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E1D" w:rsidRPr="00813E1D" w:rsidRDefault="00813E1D" w:rsidP="00813E1D">
      <w:pPr>
        <w:spacing w:before="200" w:after="100" w:afterAutospacing="1" w:line="240" w:lineRule="auto"/>
        <w:rPr>
          <w:rFonts w:ascii="Arial" w:eastAsia="Times New Roman" w:hAnsi="Arial" w:cs="Arial"/>
          <w:sz w:val="15"/>
          <w:szCs w:val="15"/>
        </w:rPr>
      </w:pPr>
      <w:r w:rsidRPr="00813E1D">
        <w:rPr>
          <w:rFonts w:ascii="Arial" w:eastAsia="Times New Roman" w:hAnsi="Arial" w:cs="Arial"/>
          <w:sz w:val="15"/>
          <w:szCs w:val="15"/>
        </w:rPr>
        <w:t xml:space="preserve">Title 40: Protection of Environment </w:t>
      </w:r>
      <w:r w:rsidRPr="00813E1D">
        <w:rPr>
          <w:rFonts w:ascii="Arial" w:eastAsia="Times New Roman" w:hAnsi="Arial" w:cs="Arial"/>
          <w:sz w:val="15"/>
          <w:szCs w:val="15"/>
        </w:rPr>
        <w:br/>
      </w:r>
      <w:hyperlink r:id="rId6" w:history="1">
        <w:r w:rsidRPr="00813E1D">
          <w:rPr>
            <w:rFonts w:ascii="Arial" w:eastAsia="Times New Roman" w:hAnsi="Arial" w:cs="Arial"/>
            <w:color w:val="0000FF"/>
            <w:sz w:val="13"/>
          </w:rPr>
          <w:t>PART 60—STANDARDS OF PERFORMANCE FOR NEW STATIONARY SOURCES</w:t>
        </w:r>
      </w:hyperlink>
      <w:r w:rsidRPr="00813E1D">
        <w:rPr>
          <w:rFonts w:ascii="Arial" w:eastAsia="Times New Roman" w:hAnsi="Arial" w:cs="Arial"/>
          <w:sz w:val="15"/>
          <w:szCs w:val="15"/>
        </w:rPr>
        <w:t xml:space="preserve"> </w:t>
      </w:r>
    </w:p>
    <w:p w:rsidR="00813E1D" w:rsidRPr="00813E1D" w:rsidRDefault="00813E1D" w:rsidP="00813E1D">
      <w:pPr>
        <w:spacing w:after="0" w:line="240" w:lineRule="auto"/>
        <w:jc w:val="center"/>
        <w:rPr>
          <w:rFonts w:ascii="Arial" w:eastAsia="Times New Roman" w:hAnsi="Arial" w:cs="Arial"/>
          <w:sz w:val="15"/>
          <w:szCs w:val="15"/>
        </w:rPr>
      </w:pPr>
      <w:r w:rsidRPr="00813E1D">
        <w:rPr>
          <w:rFonts w:ascii="Arial" w:eastAsia="Times New Roman" w:hAnsi="Arial" w:cs="Arial"/>
          <w:sz w:val="15"/>
          <w:szCs w:val="15"/>
        </w:rPr>
        <w:pict>
          <v:rect id="_x0000_i1025" style="width:0;height:1.5pt" o:hralign="center" o:hrstd="t" o:hr="t" fillcolor="gray" stroked="f"/>
        </w:pict>
      </w:r>
    </w:p>
    <w:p w:rsidR="00813E1D" w:rsidRPr="00813E1D" w:rsidRDefault="00813E1D" w:rsidP="00813E1D">
      <w:pPr>
        <w:spacing w:before="200" w:after="100" w:line="240" w:lineRule="auto"/>
        <w:outlineLvl w:val="1"/>
        <w:rPr>
          <w:rFonts w:ascii="Arial" w:eastAsia="Times New Roman" w:hAnsi="Arial" w:cs="Arial"/>
          <w:b/>
          <w:bCs/>
          <w:sz w:val="21"/>
          <w:szCs w:val="21"/>
        </w:rPr>
      </w:pPr>
      <w:bookmarkStart w:id="0" w:name="_top"/>
      <w:bookmarkEnd w:id="0"/>
      <w:r w:rsidRPr="00813E1D">
        <w:rPr>
          <w:rFonts w:ascii="Arial" w:eastAsia="Times New Roman" w:hAnsi="Arial" w:cs="Arial"/>
          <w:b/>
          <w:bCs/>
          <w:sz w:val="21"/>
          <w:szCs w:val="21"/>
        </w:rPr>
        <w:t>Subpart UU—Standards of Performance for Asphalt Processing and Asphalt Roofing Manufacture</w:t>
      </w:r>
    </w:p>
    <w:p w:rsidR="00813E1D" w:rsidRPr="00813E1D" w:rsidRDefault="00813E1D" w:rsidP="00813E1D">
      <w:pPr>
        <w:spacing w:after="0" w:line="240" w:lineRule="auto"/>
        <w:jc w:val="center"/>
        <w:rPr>
          <w:rFonts w:ascii="Arial" w:eastAsia="Times New Roman" w:hAnsi="Arial" w:cs="Arial"/>
          <w:sz w:val="15"/>
          <w:szCs w:val="15"/>
        </w:rPr>
      </w:pPr>
      <w:r w:rsidRPr="00813E1D">
        <w:rPr>
          <w:rFonts w:ascii="Arial" w:eastAsia="Times New Roman" w:hAnsi="Arial" w:cs="Arial"/>
          <w:sz w:val="15"/>
          <w:szCs w:val="15"/>
        </w:rPr>
        <w:pict>
          <v:rect id="_x0000_i1026" style="width:0;height:1.5pt" o:hralign="center" o:hrstd="t" o:hr="t" fillcolor="gray" stroked="f"/>
        </w:pict>
      </w:r>
    </w:p>
    <w:p w:rsidR="00813E1D" w:rsidRPr="00813E1D" w:rsidRDefault="00813E1D" w:rsidP="00813E1D">
      <w:pPr>
        <w:spacing w:after="0" w:line="240" w:lineRule="auto"/>
        <w:jc w:val="center"/>
        <w:rPr>
          <w:rFonts w:ascii="Arial" w:eastAsia="Times New Roman" w:hAnsi="Arial" w:cs="Arial"/>
          <w:sz w:val="15"/>
          <w:szCs w:val="15"/>
        </w:rPr>
      </w:pPr>
    </w:p>
    <w:p w:rsidR="00813E1D" w:rsidRPr="00813E1D" w:rsidRDefault="00813E1D" w:rsidP="00813E1D">
      <w:pPr>
        <w:spacing w:before="200" w:after="100" w:afterAutospacing="1" w:line="240" w:lineRule="auto"/>
        <w:rPr>
          <w:rFonts w:ascii="Arial" w:eastAsia="Times New Roman" w:hAnsi="Arial" w:cs="Arial"/>
          <w:sz w:val="14"/>
          <w:szCs w:val="14"/>
        </w:rPr>
      </w:pPr>
      <w:r w:rsidRPr="00813E1D">
        <w:rPr>
          <w:rFonts w:ascii="Arial" w:eastAsia="Times New Roman" w:hAnsi="Arial" w:cs="Arial"/>
          <w:smallCaps/>
          <w:sz w:val="14"/>
          <w:szCs w:val="14"/>
        </w:rPr>
        <w:t>Source:</w:t>
      </w:r>
      <w:r w:rsidRPr="00813E1D">
        <w:rPr>
          <w:rFonts w:ascii="Arial" w:eastAsia="Times New Roman" w:hAnsi="Arial" w:cs="Arial"/>
          <w:sz w:val="14"/>
          <w:szCs w:val="14"/>
        </w:rPr>
        <w:t xml:space="preserve"> 47 FR 34143, Aug. 6, 1982, unless otherwise noted. </w:t>
      </w:r>
    </w:p>
    <w:p w:rsidR="00813E1D" w:rsidRPr="00813E1D" w:rsidRDefault="00813E1D" w:rsidP="00813E1D">
      <w:pPr>
        <w:spacing w:before="200" w:after="100" w:line="240" w:lineRule="auto"/>
        <w:outlineLvl w:val="1"/>
        <w:rPr>
          <w:rFonts w:ascii="Arial" w:eastAsia="Times New Roman" w:hAnsi="Arial" w:cs="Arial"/>
          <w:b/>
          <w:bCs/>
          <w:sz w:val="15"/>
          <w:szCs w:val="15"/>
        </w:rPr>
      </w:pPr>
      <w:bookmarkStart w:id="1" w:name="40:7.0.1.1.1.61.151.1"/>
      <w:bookmarkEnd w:id="1"/>
      <w:r w:rsidRPr="00813E1D">
        <w:rPr>
          <w:rFonts w:ascii="Arial" w:eastAsia="Times New Roman" w:hAnsi="Arial" w:cs="Arial"/>
          <w:b/>
          <w:bCs/>
          <w:sz w:val="15"/>
          <w:szCs w:val="15"/>
        </w:rPr>
        <w:t>§ 60.470   Applicability and designation of affected facilities.</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(a) The affected facilities to which this subpart applies are each saturator and each mineral handling and storage facility at asphalt roofing plants; and each asphalt storage tank and each blowing still at asphalt processing plants, petroleum refineries, and asphalt roofing plants.</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(b) Any saturator or mineral handling and storage facility under paragraph (a) of this section that commences construction or modification after November 18, 1980, is subject to the requirements of this subpart. Any asphalt storage tank or blowing still that processes and/or stores asphalt used for roofing only or for roofing and other purposes, and that commences construction or modification after November 18, 1980, is subject to the requirements of this subpart.</w:t>
      </w:r>
    </w:p>
    <w:p w:rsidR="00813E1D" w:rsidRPr="00813E1D" w:rsidRDefault="00813E1D" w:rsidP="00813E1D">
      <w:pPr>
        <w:spacing w:before="200" w:after="100" w:afterAutospacing="1" w:line="240" w:lineRule="auto"/>
        <w:rPr>
          <w:rFonts w:ascii="Arial" w:eastAsia="Times New Roman" w:hAnsi="Arial" w:cs="Arial"/>
          <w:sz w:val="15"/>
          <w:szCs w:val="15"/>
        </w:rPr>
      </w:pPr>
      <w:r w:rsidRPr="00813E1D">
        <w:rPr>
          <w:rFonts w:ascii="Arial" w:eastAsia="Times New Roman" w:hAnsi="Arial" w:cs="Arial"/>
          <w:sz w:val="15"/>
          <w:szCs w:val="15"/>
        </w:rPr>
        <w:t xml:space="preserve">Any asphalt storage tank or blowing still that processes and/or stores only </w:t>
      </w:r>
      <w:proofErr w:type="spellStart"/>
      <w:r w:rsidRPr="00813E1D">
        <w:rPr>
          <w:rFonts w:ascii="Arial" w:eastAsia="Times New Roman" w:hAnsi="Arial" w:cs="Arial"/>
          <w:sz w:val="15"/>
          <w:szCs w:val="15"/>
        </w:rPr>
        <w:t>nonroofing</w:t>
      </w:r>
      <w:proofErr w:type="spellEnd"/>
      <w:r w:rsidRPr="00813E1D">
        <w:rPr>
          <w:rFonts w:ascii="Arial" w:eastAsia="Times New Roman" w:hAnsi="Arial" w:cs="Arial"/>
          <w:sz w:val="15"/>
          <w:szCs w:val="15"/>
        </w:rPr>
        <w:t xml:space="preserve"> asphalts and that commences construction or modification after May 26, 1981, is subject to the requirements of this subpart.</w:t>
      </w:r>
    </w:p>
    <w:p w:rsidR="00813E1D" w:rsidRPr="00813E1D" w:rsidRDefault="00813E1D" w:rsidP="00813E1D">
      <w:pPr>
        <w:spacing w:before="200" w:after="100" w:line="240" w:lineRule="auto"/>
        <w:outlineLvl w:val="1"/>
        <w:rPr>
          <w:rFonts w:ascii="Arial" w:eastAsia="Times New Roman" w:hAnsi="Arial" w:cs="Arial"/>
          <w:b/>
          <w:bCs/>
          <w:sz w:val="15"/>
          <w:szCs w:val="15"/>
        </w:rPr>
      </w:pPr>
      <w:bookmarkStart w:id="2" w:name="40:7.0.1.1.1.61.151.2"/>
      <w:bookmarkEnd w:id="2"/>
      <w:r w:rsidRPr="00813E1D">
        <w:rPr>
          <w:rFonts w:ascii="Arial" w:eastAsia="Times New Roman" w:hAnsi="Arial" w:cs="Arial"/>
          <w:b/>
          <w:bCs/>
          <w:sz w:val="15"/>
          <w:szCs w:val="15"/>
        </w:rPr>
        <w:t>§ 60.471   Definitions.</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As used in this subpart, all terms not defined herein shall have the meaning given them in the Act and in subpart A of this part.</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i/>
          <w:iCs/>
          <w:sz w:val="15"/>
          <w:szCs w:val="15"/>
        </w:rPr>
        <w:t>Afterburner (A/B)</w:t>
      </w:r>
      <w:r w:rsidRPr="00813E1D">
        <w:rPr>
          <w:rFonts w:ascii="Arial" w:eastAsia="Times New Roman" w:hAnsi="Arial" w:cs="Arial"/>
          <w:sz w:val="15"/>
          <w:szCs w:val="15"/>
        </w:rPr>
        <w:t xml:space="preserve"> means an exhaust gas incinerator used to control emissions of particulate matter.</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i/>
          <w:iCs/>
          <w:sz w:val="15"/>
          <w:szCs w:val="15"/>
        </w:rPr>
        <w:t>Asphalt processing</w:t>
      </w:r>
      <w:r w:rsidRPr="00813E1D">
        <w:rPr>
          <w:rFonts w:ascii="Arial" w:eastAsia="Times New Roman" w:hAnsi="Arial" w:cs="Arial"/>
          <w:sz w:val="15"/>
          <w:szCs w:val="15"/>
        </w:rPr>
        <w:t xml:space="preserve"> means the storage and blowing of asphalt.</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i/>
          <w:iCs/>
          <w:sz w:val="15"/>
          <w:szCs w:val="15"/>
        </w:rPr>
        <w:t>Asphalt processing plant</w:t>
      </w:r>
      <w:r w:rsidRPr="00813E1D">
        <w:rPr>
          <w:rFonts w:ascii="Arial" w:eastAsia="Times New Roman" w:hAnsi="Arial" w:cs="Arial"/>
          <w:sz w:val="15"/>
          <w:szCs w:val="15"/>
        </w:rPr>
        <w:t xml:space="preserve"> means a plant which blows asphalt for use in the manufacture of asphalt products.</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i/>
          <w:iCs/>
          <w:sz w:val="15"/>
          <w:szCs w:val="15"/>
        </w:rPr>
        <w:t>Asphalt roofing plant</w:t>
      </w:r>
      <w:r w:rsidRPr="00813E1D">
        <w:rPr>
          <w:rFonts w:ascii="Arial" w:eastAsia="Times New Roman" w:hAnsi="Arial" w:cs="Arial"/>
          <w:sz w:val="15"/>
          <w:szCs w:val="15"/>
        </w:rPr>
        <w:t xml:space="preserve"> means a plant which produces asphalt roofing products (</w:t>
      </w:r>
      <w:proofErr w:type="gramStart"/>
      <w:r w:rsidRPr="00813E1D">
        <w:rPr>
          <w:rFonts w:ascii="Arial" w:eastAsia="Times New Roman" w:hAnsi="Arial" w:cs="Arial"/>
          <w:sz w:val="15"/>
          <w:szCs w:val="15"/>
        </w:rPr>
        <w:t>shingles,</w:t>
      </w:r>
      <w:proofErr w:type="gramEnd"/>
      <w:r w:rsidRPr="00813E1D">
        <w:rPr>
          <w:rFonts w:ascii="Arial" w:eastAsia="Times New Roman" w:hAnsi="Arial" w:cs="Arial"/>
          <w:sz w:val="15"/>
          <w:szCs w:val="15"/>
        </w:rPr>
        <w:t xml:space="preserve"> roll roofing, siding, or saturated felt).</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i/>
          <w:iCs/>
          <w:sz w:val="15"/>
          <w:szCs w:val="15"/>
        </w:rPr>
        <w:t>Asphalt storage tank</w:t>
      </w:r>
      <w:r w:rsidRPr="00813E1D">
        <w:rPr>
          <w:rFonts w:ascii="Arial" w:eastAsia="Times New Roman" w:hAnsi="Arial" w:cs="Arial"/>
          <w:sz w:val="15"/>
          <w:szCs w:val="15"/>
        </w:rPr>
        <w:t xml:space="preserve"> means any tank used to store asphalt at asphalt roofing plants, petroleum refineries, and asphalt processing plants. Storage tanks containing cutback asphalts (asphalts diluted with solvents to reduce viscosity for low temperature applications) and emulsified asphalts (asphalts dispersed in water with an emulsifying agent) are not subject to this regulation.</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proofErr w:type="gramStart"/>
      <w:r w:rsidRPr="00813E1D">
        <w:rPr>
          <w:rFonts w:ascii="Arial" w:eastAsia="Times New Roman" w:hAnsi="Arial" w:cs="Arial"/>
          <w:i/>
          <w:iCs/>
          <w:sz w:val="15"/>
          <w:szCs w:val="15"/>
        </w:rPr>
        <w:t>Blowing still</w:t>
      </w:r>
      <w:r w:rsidRPr="00813E1D">
        <w:rPr>
          <w:rFonts w:ascii="Arial" w:eastAsia="Times New Roman" w:hAnsi="Arial" w:cs="Arial"/>
          <w:sz w:val="15"/>
          <w:szCs w:val="15"/>
        </w:rPr>
        <w:t xml:space="preserve"> means the equipment in which air is blown through asphalt flux to change the softening point and penetration rate.</w:t>
      </w:r>
      <w:proofErr w:type="gramEnd"/>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i/>
          <w:iCs/>
          <w:sz w:val="15"/>
          <w:szCs w:val="15"/>
        </w:rPr>
        <w:t>Catalyst</w:t>
      </w:r>
      <w:r w:rsidRPr="00813E1D">
        <w:rPr>
          <w:rFonts w:ascii="Arial" w:eastAsia="Times New Roman" w:hAnsi="Arial" w:cs="Arial"/>
          <w:sz w:val="15"/>
          <w:szCs w:val="15"/>
        </w:rPr>
        <w:t xml:space="preserve"> means a substance which, when added to asphalt flux in a blowing still, alters the penetrating-softening point relationship or increases the rate of oxidation of the flux.</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i/>
          <w:iCs/>
          <w:sz w:val="15"/>
          <w:szCs w:val="15"/>
        </w:rPr>
        <w:t>Coating blow</w:t>
      </w:r>
      <w:r w:rsidRPr="00813E1D">
        <w:rPr>
          <w:rFonts w:ascii="Arial" w:eastAsia="Times New Roman" w:hAnsi="Arial" w:cs="Arial"/>
          <w:sz w:val="15"/>
          <w:szCs w:val="15"/>
        </w:rPr>
        <w:t xml:space="preserve"> means the process in which air is blown through hot asphalt flux to produce coating asphalt. The coating blow starts when the air is turned on and stops when the air is turned off.</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i/>
          <w:iCs/>
          <w:sz w:val="15"/>
          <w:szCs w:val="15"/>
        </w:rPr>
        <w:t>Electrostatic precipitator (ESP)</w:t>
      </w:r>
      <w:r w:rsidRPr="00813E1D">
        <w:rPr>
          <w:rFonts w:ascii="Arial" w:eastAsia="Times New Roman" w:hAnsi="Arial" w:cs="Arial"/>
          <w:sz w:val="15"/>
          <w:szCs w:val="15"/>
        </w:rPr>
        <w:t xml:space="preserve"> means an air pollution control device in which solid or liquid particulates in a gas stream are charged as they pass through an electric field and precipitated on a collection </w:t>
      </w:r>
      <w:proofErr w:type="spellStart"/>
      <w:r w:rsidRPr="00813E1D">
        <w:rPr>
          <w:rFonts w:ascii="Arial" w:eastAsia="Times New Roman" w:hAnsi="Arial" w:cs="Arial"/>
          <w:sz w:val="15"/>
          <w:szCs w:val="15"/>
        </w:rPr>
        <w:t>suface</w:t>
      </w:r>
      <w:proofErr w:type="spellEnd"/>
      <w:r w:rsidRPr="00813E1D">
        <w:rPr>
          <w:rFonts w:ascii="Arial" w:eastAsia="Times New Roman" w:hAnsi="Arial" w:cs="Arial"/>
          <w:sz w:val="15"/>
          <w:szCs w:val="15"/>
        </w:rPr>
        <w:t>.</w:t>
      </w:r>
    </w:p>
    <w:p w:rsid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i/>
          <w:iCs/>
          <w:sz w:val="15"/>
          <w:szCs w:val="15"/>
        </w:rPr>
        <w:t>High velocity air filter (HVAF)</w:t>
      </w:r>
      <w:r w:rsidRPr="00813E1D">
        <w:rPr>
          <w:rFonts w:ascii="Arial" w:eastAsia="Times New Roman" w:hAnsi="Arial" w:cs="Arial"/>
          <w:sz w:val="15"/>
          <w:szCs w:val="15"/>
        </w:rPr>
        <w:t xml:space="preserve"> means an air pollution control filtration device for the removal of sticky, oily, or liquid aerosol particulate matter from exhaust gas streams.</w:t>
      </w:r>
    </w:p>
    <w:p w:rsidR="00813E1D" w:rsidRDefault="00813E1D">
      <w:pPr>
        <w:rPr>
          <w:rFonts w:ascii="Arial" w:eastAsia="Times New Roman" w:hAnsi="Arial" w:cs="Arial"/>
          <w:sz w:val="15"/>
          <w:szCs w:val="15"/>
        </w:rPr>
      </w:pPr>
      <w:r>
        <w:rPr>
          <w:rFonts w:ascii="Arial" w:eastAsia="Times New Roman" w:hAnsi="Arial" w:cs="Arial"/>
          <w:sz w:val="15"/>
          <w:szCs w:val="15"/>
        </w:rPr>
        <w:br w:type="page"/>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i/>
          <w:iCs/>
          <w:sz w:val="15"/>
          <w:szCs w:val="15"/>
        </w:rPr>
        <w:t>Mineral handling and storage facility</w:t>
      </w:r>
      <w:r w:rsidRPr="00813E1D">
        <w:rPr>
          <w:rFonts w:ascii="Arial" w:eastAsia="Times New Roman" w:hAnsi="Arial" w:cs="Arial"/>
          <w:sz w:val="15"/>
          <w:szCs w:val="15"/>
        </w:rPr>
        <w:t xml:space="preserve"> means the areas in asphalt roofing plants in which minerals are unloaded from a carrier, the conveyor transfer points between the carrier and the storage silos, and the storage silos.</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i/>
          <w:iCs/>
          <w:sz w:val="15"/>
          <w:szCs w:val="15"/>
        </w:rPr>
        <w:t>Saturator</w:t>
      </w:r>
      <w:r w:rsidRPr="00813E1D">
        <w:rPr>
          <w:rFonts w:ascii="Arial" w:eastAsia="Times New Roman" w:hAnsi="Arial" w:cs="Arial"/>
          <w:sz w:val="15"/>
          <w:szCs w:val="15"/>
        </w:rPr>
        <w:t xml:space="preserve"> means the equipment in which asphalt is applied to felt to make asphalt roofing products. The term saturator includes the saturator, wet </w:t>
      </w:r>
      <w:proofErr w:type="spellStart"/>
      <w:r w:rsidRPr="00813E1D">
        <w:rPr>
          <w:rFonts w:ascii="Arial" w:eastAsia="Times New Roman" w:hAnsi="Arial" w:cs="Arial"/>
          <w:sz w:val="15"/>
          <w:szCs w:val="15"/>
        </w:rPr>
        <w:t>looper</w:t>
      </w:r>
      <w:proofErr w:type="spellEnd"/>
      <w:r w:rsidRPr="00813E1D">
        <w:rPr>
          <w:rFonts w:ascii="Arial" w:eastAsia="Times New Roman" w:hAnsi="Arial" w:cs="Arial"/>
          <w:sz w:val="15"/>
          <w:szCs w:val="15"/>
        </w:rPr>
        <w:t>, and coater.</w:t>
      </w:r>
    </w:p>
    <w:p w:rsidR="00813E1D" w:rsidRPr="00813E1D" w:rsidRDefault="00813E1D" w:rsidP="00813E1D">
      <w:pPr>
        <w:spacing w:before="200" w:after="100" w:afterAutospacing="1" w:line="240" w:lineRule="auto"/>
        <w:rPr>
          <w:rFonts w:ascii="Arial" w:eastAsia="Times New Roman" w:hAnsi="Arial" w:cs="Arial"/>
          <w:sz w:val="14"/>
          <w:szCs w:val="14"/>
        </w:rPr>
      </w:pPr>
      <w:r w:rsidRPr="00813E1D">
        <w:rPr>
          <w:rFonts w:ascii="Arial" w:eastAsia="Times New Roman" w:hAnsi="Arial" w:cs="Arial"/>
          <w:sz w:val="14"/>
          <w:szCs w:val="14"/>
        </w:rPr>
        <w:t>[47 FR 34143, Aug. 6, 1982, as amended at 65 FR 61762, Oct. 17, 2000]</w:t>
      </w:r>
    </w:p>
    <w:p w:rsidR="00813E1D" w:rsidRPr="00813E1D" w:rsidRDefault="00813E1D" w:rsidP="00813E1D">
      <w:pPr>
        <w:spacing w:before="200" w:after="100" w:line="240" w:lineRule="auto"/>
        <w:outlineLvl w:val="1"/>
        <w:rPr>
          <w:rFonts w:ascii="Arial" w:eastAsia="Times New Roman" w:hAnsi="Arial" w:cs="Arial"/>
          <w:b/>
          <w:bCs/>
          <w:sz w:val="15"/>
          <w:szCs w:val="15"/>
        </w:rPr>
      </w:pPr>
      <w:bookmarkStart w:id="3" w:name="40:7.0.1.1.1.61.151.3"/>
      <w:bookmarkEnd w:id="3"/>
      <w:r w:rsidRPr="00813E1D">
        <w:rPr>
          <w:rFonts w:ascii="Arial" w:eastAsia="Times New Roman" w:hAnsi="Arial" w:cs="Arial"/>
          <w:b/>
          <w:bCs/>
          <w:sz w:val="15"/>
          <w:szCs w:val="15"/>
        </w:rPr>
        <w:t>§ 60.472   Standards for particulate matter.</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(a) On and after the date on which § 60.8(b) requires a performance test to be completed, no owner or operator subject to the provisions of this subpart shall cause to be discharged into the atmosphere from any saturator:</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(1) Particulate matter in excess of:</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w:t>
      </w:r>
      <w:proofErr w:type="spellStart"/>
      <w:r w:rsidRPr="00813E1D">
        <w:rPr>
          <w:rFonts w:ascii="Arial" w:eastAsia="Times New Roman" w:hAnsi="Arial" w:cs="Arial"/>
          <w:sz w:val="15"/>
          <w:szCs w:val="15"/>
        </w:rPr>
        <w:t>i</w:t>
      </w:r>
      <w:proofErr w:type="spellEnd"/>
      <w:r w:rsidRPr="00813E1D">
        <w:rPr>
          <w:rFonts w:ascii="Arial" w:eastAsia="Times New Roman" w:hAnsi="Arial" w:cs="Arial"/>
          <w:sz w:val="15"/>
          <w:szCs w:val="15"/>
        </w:rPr>
        <w:t>) 0.04 kg/Mg (0.08 lb/ton) of asphalt shingle or mineral-surfaced roll roofing produced, or</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(ii) 0.04 kg/Mg (0.08 lb/ton) of saturated felt or smooth-surfaced roll roofing produced;</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(2) Exhaust gases with opacity greater than 20 percent; and</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 xml:space="preserve">(3) Any visible emissions from a saturator capture system for more than 20 percent of any period of consecutive valid observations totaling 60 minutes. </w:t>
      </w:r>
      <w:proofErr w:type="gramStart"/>
      <w:r w:rsidRPr="00813E1D">
        <w:rPr>
          <w:rFonts w:ascii="Arial" w:eastAsia="Times New Roman" w:hAnsi="Arial" w:cs="Arial"/>
          <w:sz w:val="15"/>
          <w:szCs w:val="15"/>
        </w:rPr>
        <w:t>Saturators that were constructed before November 18, 1980, and that have not been reconstructed since that date and that become subject to these standards through modification are exempt from the visible emissions standard.</w:t>
      </w:r>
      <w:proofErr w:type="gramEnd"/>
      <w:r w:rsidRPr="00813E1D">
        <w:rPr>
          <w:rFonts w:ascii="Arial" w:eastAsia="Times New Roman" w:hAnsi="Arial" w:cs="Arial"/>
          <w:sz w:val="15"/>
          <w:szCs w:val="15"/>
        </w:rPr>
        <w:t xml:space="preserve"> Saturators that have been newly constructed or reconstructed since November 18, 1980 are subject to the visible emissions standard.</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(b) On and after the date on which § 60.8(b) requires a performance test to be completed, no owner or operator subject to the provisions of this subpart shall cause to be discharged into the atmosphere from any blowing still:</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(1) Particulate matter in excess of 0.67 kg/Mg (1.3 lb/ton) of asphalt charged to the still when a catalyst is added to the still; and</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(2) Particulate matter in excess of 0.71 kg/Mg (1.4 lb/ton) of asphalt charged to the still when a catalyst is added to the still and when No. 6 fuel oil is fired in the afterburner; and</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(3) Particulate matter in excess of 0.60 kg/Mg (1.2 lb/ton) of asphalt charged to the still during blowing without a catalyst; and</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(4) Particulate matter in excess of 0.64 kg/Mg (1.3 lb/ton) of asphalt charged to the still during blowing without a catalyst and when No. 6 fuel oil is fired in the afterburner; and</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(5) Exhaust gases with an opacity greater than 0 percent unless an opacity limit for the blowing still when fuel oil is used to fire the afterburner has been established by the Administrator in accordance with the procedures in § 60.474(g).</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(c) Within 60 days after achieving the maximum production rate at which the affected facility will be operated, but not later than 180 days after initial startup of such facility, no owner or operator subject to the provisions of this subpart shall cause to be discharged into the atmosphere from any asphalt storage tank exhaust gases with opacity greater than 0 percent, except for one consecutive 15-minute period in any 24-hour period when the transfer lines are being blown for clearing. The control device shall not be bypassed during this 15-minute period. If, however, the emissions from any asphalt storage tank(s) are ducted to a control device for a saturator, the combined emissions shall meet the emission limit contained in paragraph (a) of this section during the time the saturator control device is operating. At any other time the asphalt storage tank(s) must meet the opacity limit specified above for storage tanks.</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(d) Within 60 days after achieving the maximum production rate at which the affected facility will be operated, but not later than 180 days after initial startup of such facility, no owner or operator subject to the provisions of this subpart shall cause to be discharged into the atmosphere from any mineral handling and storage facility emissions with opacity greater than 1 percent.</w:t>
      </w:r>
    </w:p>
    <w:p w:rsidR="00813E1D" w:rsidRPr="00813E1D" w:rsidRDefault="00813E1D" w:rsidP="00813E1D">
      <w:pPr>
        <w:spacing w:before="200" w:after="100" w:afterAutospacing="1" w:line="240" w:lineRule="auto"/>
        <w:rPr>
          <w:rFonts w:ascii="Arial" w:eastAsia="Times New Roman" w:hAnsi="Arial" w:cs="Arial"/>
          <w:sz w:val="14"/>
          <w:szCs w:val="14"/>
        </w:rPr>
      </w:pPr>
      <w:r w:rsidRPr="00813E1D">
        <w:rPr>
          <w:rFonts w:ascii="Arial" w:eastAsia="Times New Roman" w:hAnsi="Arial" w:cs="Arial"/>
          <w:sz w:val="14"/>
          <w:szCs w:val="14"/>
        </w:rPr>
        <w:t>[47 FR 34143, Aug. 6, 1982, as amended at 65 FR 61762, Oct. 17, 2000]</w:t>
      </w:r>
    </w:p>
    <w:p w:rsidR="00813E1D" w:rsidRDefault="00813E1D">
      <w:pPr>
        <w:rPr>
          <w:rFonts w:ascii="Arial" w:eastAsia="Times New Roman" w:hAnsi="Arial" w:cs="Arial"/>
          <w:b/>
          <w:bCs/>
          <w:sz w:val="15"/>
          <w:szCs w:val="15"/>
        </w:rPr>
      </w:pPr>
      <w:bookmarkStart w:id="4" w:name="40:7.0.1.1.1.61.151.4"/>
      <w:bookmarkEnd w:id="4"/>
      <w:r>
        <w:rPr>
          <w:rFonts w:ascii="Arial" w:eastAsia="Times New Roman" w:hAnsi="Arial" w:cs="Arial"/>
          <w:b/>
          <w:bCs/>
          <w:sz w:val="15"/>
          <w:szCs w:val="15"/>
        </w:rPr>
        <w:br w:type="page"/>
      </w:r>
    </w:p>
    <w:p w:rsidR="00813E1D" w:rsidRPr="00813E1D" w:rsidRDefault="00813E1D" w:rsidP="00813E1D">
      <w:pPr>
        <w:spacing w:before="200" w:after="100" w:line="240" w:lineRule="auto"/>
        <w:outlineLvl w:val="1"/>
        <w:rPr>
          <w:rFonts w:ascii="Arial" w:eastAsia="Times New Roman" w:hAnsi="Arial" w:cs="Arial"/>
          <w:b/>
          <w:bCs/>
          <w:sz w:val="15"/>
          <w:szCs w:val="15"/>
        </w:rPr>
      </w:pPr>
      <w:r w:rsidRPr="00813E1D">
        <w:rPr>
          <w:rFonts w:ascii="Arial" w:eastAsia="Times New Roman" w:hAnsi="Arial" w:cs="Arial"/>
          <w:b/>
          <w:bCs/>
          <w:sz w:val="15"/>
          <w:szCs w:val="15"/>
        </w:rPr>
        <w:t>§ 60.473   </w:t>
      </w:r>
      <w:proofErr w:type="gramStart"/>
      <w:r w:rsidRPr="00813E1D">
        <w:rPr>
          <w:rFonts w:ascii="Arial" w:eastAsia="Times New Roman" w:hAnsi="Arial" w:cs="Arial"/>
          <w:b/>
          <w:bCs/>
          <w:sz w:val="15"/>
          <w:szCs w:val="15"/>
        </w:rPr>
        <w:t>Monitoring</w:t>
      </w:r>
      <w:proofErr w:type="gramEnd"/>
      <w:r w:rsidRPr="00813E1D">
        <w:rPr>
          <w:rFonts w:ascii="Arial" w:eastAsia="Times New Roman" w:hAnsi="Arial" w:cs="Arial"/>
          <w:b/>
          <w:bCs/>
          <w:sz w:val="15"/>
          <w:szCs w:val="15"/>
        </w:rPr>
        <w:t xml:space="preserve"> of operations.</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(a) The owner or operator subject to the provisions of this subpart, and using either an electrostatic precipitator or a high velocity air filter to meet the emission limit in § 60.472(a)(1) and/or (b)(1) shall continuously monitor and record the temperature of the gas at the inlet of the control device. The temperature monitoring instrument shall have an accuracy of ±15 °C (±25 °F) over its range.</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(b) The owner or operator subject to the provisions of this subpart and using an afterburner to meet the emission limit in § 60.472(a</w:t>
      </w:r>
      <w:proofErr w:type="gramStart"/>
      <w:r w:rsidRPr="00813E1D">
        <w:rPr>
          <w:rFonts w:ascii="Arial" w:eastAsia="Times New Roman" w:hAnsi="Arial" w:cs="Arial"/>
          <w:sz w:val="15"/>
          <w:szCs w:val="15"/>
        </w:rPr>
        <w:t>)(</w:t>
      </w:r>
      <w:proofErr w:type="gramEnd"/>
      <w:r w:rsidRPr="00813E1D">
        <w:rPr>
          <w:rFonts w:ascii="Arial" w:eastAsia="Times New Roman" w:hAnsi="Arial" w:cs="Arial"/>
          <w:sz w:val="15"/>
          <w:szCs w:val="15"/>
        </w:rPr>
        <w:t>1) and/or (b)(1) shall continuously monitor and record the temperature in the combustion zone of the afterburner. The monitoring instrument shall have an accuracy of ±10 °C (±18 °F) over its range.</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(c) An owner or operator subject to the provisions of this subpart and using a control device not mentioned in paragraphs (a) or (b) of this section shall provide to the Administrator information describing the operation of the control device and the process parameter(s) which would indicate proper operation and maintenance of the device. The Administrator may require continuous monitoring and will determine the process parameters to be monitored.</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(d) The industry is exempted from the quarterly reports required under § 60.7(c). The owner/operator is required to record and report the operating temperature of the control device during the performance test and, as required by § 60.7(d), maintain a file of the temperature monitoring results for at least two years.</w:t>
      </w:r>
    </w:p>
    <w:p w:rsidR="00813E1D" w:rsidRPr="00813E1D" w:rsidRDefault="00813E1D" w:rsidP="00813E1D">
      <w:pPr>
        <w:spacing w:before="200" w:after="100" w:afterAutospacing="1" w:line="240" w:lineRule="auto"/>
        <w:rPr>
          <w:rFonts w:ascii="Arial" w:eastAsia="Times New Roman" w:hAnsi="Arial" w:cs="Arial"/>
          <w:sz w:val="14"/>
          <w:szCs w:val="14"/>
        </w:rPr>
      </w:pPr>
      <w:r w:rsidRPr="00813E1D">
        <w:rPr>
          <w:rFonts w:ascii="Arial" w:eastAsia="Times New Roman" w:hAnsi="Arial" w:cs="Arial"/>
          <w:sz w:val="14"/>
          <w:szCs w:val="14"/>
        </w:rPr>
        <w:t>[47 FR 34143, Aug. 6, 1982, as amended at 65 FR 61762, Oct. 17, 2000]</w:t>
      </w:r>
    </w:p>
    <w:p w:rsidR="00813E1D" w:rsidRPr="00813E1D" w:rsidRDefault="00813E1D" w:rsidP="00813E1D">
      <w:pPr>
        <w:spacing w:before="200" w:after="100" w:line="240" w:lineRule="auto"/>
        <w:outlineLvl w:val="1"/>
        <w:rPr>
          <w:rFonts w:ascii="Arial" w:eastAsia="Times New Roman" w:hAnsi="Arial" w:cs="Arial"/>
          <w:b/>
          <w:bCs/>
          <w:sz w:val="15"/>
          <w:szCs w:val="15"/>
        </w:rPr>
      </w:pPr>
      <w:bookmarkStart w:id="5" w:name="40:7.0.1.1.1.61.151.5"/>
      <w:bookmarkEnd w:id="5"/>
      <w:r w:rsidRPr="00813E1D">
        <w:rPr>
          <w:rFonts w:ascii="Arial" w:eastAsia="Times New Roman" w:hAnsi="Arial" w:cs="Arial"/>
          <w:b/>
          <w:bCs/>
          <w:sz w:val="15"/>
          <w:szCs w:val="15"/>
        </w:rPr>
        <w:t>§ 60.474   Test methods and procedures.</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(a) For saturators, the owner or operator shall conduct performance tests required in § 60.8 as follows:</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(1) If the final product is shingle or mineral-surfaced roll roofing, the tests shall be conducted while 106.6-kg (235-lb) shingle is being produced.</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(2) If the final product is saturated felt or smooth-surfaced roll roofing, the tests shall be conducted while 6.8-kg (15-lb) felt is being produced.</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(3) If the final product is fiberglass shingle, the test shall be conducted while a nominal 100-kg (220-lb) shingle is being produced.</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(b) In conducting the performance tests required in § 60.8, the owner or operator shall use as reference methods and procedures the test methods in appendix A of this part or other methods and procedures as specified in this section, except as provided in § 60.8(b).</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(c) The owner or operator shall determine compliance with the particulate matter standards in § 60.472 as follows:</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(1) The emission rate (E) of particulate matter shall be computed for each run using the following equation:</w:t>
      </w:r>
    </w:p>
    <w:p w:rsidR="00813E1D" w:rsidRPr="00813E1D" w:rsidRDefault="00813E1D" w:rsidP="00813E1D">
      <w:pPr>
        <w:spacing w:before="200" w:after="100" w:line="240" w:lineRule="auto"/>
        <w:ind w:left="960" w:hanging="960"/>
        <w:rPr>
          <w:rFonts w:ascii="Arial" w:eastAsia="Times New Roman" w:hAnsi="Arial" w:cs="Arial"/>
          <w:sz w:val="15"/>
          <w:szCs w:val="15"/>
        </w:rPr>
      </w:pPr>
      <w:r w:rsidRPr="00813E1D">
        <w:rPr>
          <w:rFonts w:ascii="Arial" w:eastAsia="Times New Roman" w:hAnsi="Arial" w:cs="Arial"/>
          <w:sz w:val="15"/>
          <w:szCs w:val="15"/>
        </w:rPr>
        <w:t>E</w:t>
      </w:r>
      <w:proofErr w:type="gramStart"/>
      <w:r w:rsidRPr="00813E1D">
        <w:rPr>
          <w:rFonts w:ascii="Arial" w:eastAsia="Times New Roman" w:hAnsi="Arial" w:cs="Arial"/>
          <w:sz w:val="15"/>
          <w:szCs w:val="15"/>
        </w:rPr>
        <w:t>=(</w:t>
      </w:r>
      <w:proofErr w:type="spellStart"/>
      <w:proofErr w:type="gramEnd"/>
      <w:r w:rsidRPr="00813E1D">
        <w:rPr>
          <w:rFonts w:ascii="Arial" w:eastAsia="Times New Roman" w:hAnsi="Arial" w:cs="Arial"/>
          <w:sz w:val="15"/>
          <w:szCs w:val="15"/>
        </w:rPr>
        <w:t>c</w:t>
      </w:r>
      <w:r w:rsidRPr="00813E1D">
        <w:rPr>
          <w:rFonts w:ascii="Arial" w:eastAsia="Times New Roman" w:hAnsi="Arial" w:cs="Arial"/>
          <w:sz w:val="11"/>
          <w:szCs w:val="11"/>
          <w:vertAlign w:val="subscript"/>
        </w:rPr>
        <w:t>s</w:t>
      </w:r>
      <w:proofErr w:type="spellEnd"/>
      <w:r w:rsidRPr="00813E1D">
        <w:rPr>
          <w:rFonts w:ascii="Arial" w:eastAsia="Times New Roman" w:hAnsi="Arial" w:cs="Arial"/>
          <w:sz w:val="15"/>
          <w:szCs w:val="15"/>
        </w:rPr>
        <w:t xml:space="preserve"> </w:t>
      </w:r>
      <w:proofErr w:type="spellStart"/>
      <w:r w:rsidRPr="00813E1D">
        <w:rPr>
          <w:rFonts w:ascii="Arial" w:eastAsia="Times New Roman" w:hAnsi="Arial" w:cs="Arial"/>
          <w:sz w:val="15"/>
          <w:szCs w:val="15"/>
        </w:rPr>
        <w:t>Q</w:t>
      </w:r>
      <w:r w:rsidRPr="00813E1D">
        <w:rPr>
          <w:rFonts w:ascii="Arial" w:eastAsia="Times New Roman" w:hAnsi="Arial" w:cs="Arial"/>
          <w:sz w:val="11"/>
          <w:szCs w:val="11"/>
          <w:vertAlign w:val="subscript"/>
        </w:rPr>
        <w:t>sd</w:t>
      </w:r>
      <w:proofErr w:type="spellEnd"/>
      <w:r w:rsidRPr="00813E1D">
        <w:rPr>
          <w:rFonts w:ascii="Arial" w:eastAsia="Times New Roman" w:hAnsi="Arial" w:cs="Arial"/>
          <w:sz w:val="15"/>
          <w:szCs w:val="15"/>
        </w:rPr>
        <w:t xml:space="preserve"> )/(PK)</w:t>
      </w:r>
    </w:p>
    <w:p w:rsidR="00813E1D" w:rsidRPr="00813E1D" w:rsidRDefault="00813E1D" w:rsidP="00813E1D">
      <w:pPr>
        <w:spacing w:before="200" w:after="100" w:afterAutospacing="1" w:line="240" w:lineRule="auto"/>
        <w:rPr>
          <w:rFonts w:ascii="Arial" w:eastAsia="Times New Roman" w:hAnsi="Arial" w:cs="Arial"/>
          <w:sz w:val="14"/>
          <w:szCs w:val="14"/>
        </w:rPr>
      </w:pPr>
      <w:proofErr w:type="gramStart"/>
      <w:r w:rsidRPr="00813E1D">
        <w:rPr>
          <w:rFonts w:ascii="Arial" w:eastAsia="Times New Roman" w:hAnsi="Arial" w:cs="Arial"/>
          <w:sz w:val="14"/>
          <w:szCs w:val="14"/>
        </w:rPr>
        <w:t>where</w:t>
      </w:r>
      <w:proofErr w:type="gramEnd"/>
      <w:r w:rsidRPr="00813E1D">
        <w:rPr>
          <w:rFonts w:ascii="Arial" w:eastAsia="Times New Roman" w:hAnsi="Arial" w:cs="Arial"/>
          <w:sz w:val="14"/>
          <w:szCs w:val="14"/>
        </w:rPr>
        <w:t>:</w:t>
      </w:r>
    </w:p>
    <w:p w:rsidR="00813E1D" w:rsidRPr="00813E1D" w:rsidRDefault="00813E1D" w:rsidP="00813E1D">
      <w:pPr>
        <w:spacing w:before="200" w:after="100" w:line="240" w:lineRule="auto"/>
        <w:ind w:left="960" w:hanging="960"/>
        <w:rPr>
          <w:rFonts w:ascii="Arial" w:eastAsia="Times New Roman" w:hAnsi="Arial" w:cs="Arial"/>
          <w:sz w:val="14"/>
          <w:szCs w:val="14"/>
        </w:rPr>
      </w:pPr>
      <w:r w:rsidRPr="00813E1D">
        <w:rPr>
          <w:rFonts w:ascii="Arial" w:eastAsia="Times New Roman" w:hAnsi="Arial" w:cs="Arial"/>
          <w:sz w:val="14"/>
          <w:szCs w:val="14"/>
        </w:rPr>
        <w:t>E=emission rate of particulate matter, kg/Mg (lb/ton).</w:t>
      </w:r>
    </w:p>
    <w:p w:rsidR="00813E1D" w:rsidRPr="00813E1D" w:rsidRDefault="00813E1D" w:rsidP="00813E1D">
      <w:pPr>
        <w:spacing w:before="200" w:after="100" w:line="240" w:lineRule="auto"/>
        <w:ind w:left="960" w:hanging="960"/>
        <w:rPr>
          <w:rFonts w:ascii="Arial" w:eastAsia="Times New Roman" w:hAnsi="Arial" w:cs="Arial"/>
          <w:sz w:val="14"/>
          <w:szCs w:val="14"/>
        </w:rPr>
      </w:pPr>
      <w:proofErr w:type="spellStart"/>
      <w:proofErr w:type="gramStart"/>
      <w:r w:rsidRPr="00813E1D">
        <w:rPr>
          <w:rFonts w:ascii="Arial" w:eastAsia="Times New Roman" w:hAnsi="Arial" w:cs="Arial"/>
          <w:sz w:val="14"/>
          <w:szCs w:val="14"/>
        </w:rPr>
        <w:t>c</w:t>
      </w:r>
      <w:r w:rsidRPr="00813E1D">
        <w:rPr>
          <w:rFonts w:ascii="Arial" w:eastAsia="Times New Roman" w:hAnsi="Arial" w:cs="Arial"/>
          <w:sz w:val="10"/>
          <w:szCs w:val="10"/>
          <w:vertAlign w:val="subscript"/>
        </w:rPr>
        <w:t>s</w:t>
      </w:r>
      <w:proofErr w:type="spellEnd"/>
      <w:proofErr w:type="gramEnd"/>
      <w:r w:rsidRPr="00813E1D">
        <w:rPr>
          <w:rFonts w:ascii="Arial" w:eastAsia="Times New Roman" w:hAnsi="Arial" w:cs="Arial"/>
          <w:sz w:val="14"/>
          <w:szCs w:val="14"/>
        </w:rPr>
        <w:t xml:space="preserve"> =concentration of particulate matter, g/</w:t>
      </w:r>
      <w:proofErr w:type="spellStart"/>
      <w:r w:rsidRPr="00813E1D">
        <w:rPr>
          <w:rFonts w:ascii="Arial" w:eastAsia="Times New Roman" w:hAnsi="Arial" w:cs="Arial"/>
          <w:sz w:val="14"/>
          <w:szCs w:val="14"/>
        </w:rPr>
        <w:t>dscm</w:t>
      </w:r>
      <w:proofErr w:type="spellEnd"/>
      <w:r w:rsidRPr="00813E1D">
        <w:rPr>
          <w:rFonts w:ascii="Arial" w:eastAsia="Times New Roman" w:hAnsi="Arial" w:cs="Arial"/>
          <w:sz w:val="14"/>
          <w:szCs w:val="14"/>
        </w:rPr>
        <w:t xml:space="preserve"> (gr/dscf).</w:t>
      </w:r>
    </w:p>
    <w:p w:rsidR="00813E1D" w:rsidRPr="00813E1D" w:rsidRDefault="00813E1D" w:rsidP="00813E1D">
      <w:pPr>
        <w:spacing w:before="200" w:after="100" w:line="240" w:lineRule="auto"/>
        <w:ind w:left="960" w:hanging="960"/>
        <w:rPr>
          <w:rFonts w:ascii="Arial" w:eastAsia="Times New Roman" w:hAnsi="Arial" w:cs="Arial"/>
          <w:sz w:val="14"/>
          <w:szCs w:val="14"/>
        </w:rPr>
      </w:pPr>
      <w:proofErr w:type="spellStart"/>
      <w:r w:rsidRPr="00813E1D">
        <w:rPr>
          <w:rFonts w:ascii="Arial" w:eastAsia="Times New Roman" w:hAnsi="Arial" w:cs="Arial"/>
          <w:sz w:val="14"/>
          <w:szCs w:val="14"/>
        </w:rPr>
        <w:t>Q</w:t>
      </w:r>
      <w:r w:rsidRPr="00813E1D">
        <w:rPr>
          <w:rFonts w:ascii="Arial" w:eastAsia="Times New Roman" w:hAnsi="Arial" w:cs="Arial"/>
          <w:sz w:val="10"/>
          <w:szCs w:val="10"/>
          <w:vertAlign w:val="subscript"/>
        </w:rPr>
        <w:t>sd</w:t>
      </w:r>
      <w:proofErr w:type="spellEnd"/>
      <w:r w:rsidRPr="00813E1D">
        <w:rPr>
          <w:rFonts w:ascii="Arial" w:eastAsia="Times New Roman" w:hAnsi="Arial" w:cs="Arial"/>
          <w:sz w:val="14"/>
          <w:szCs w:val="14"/>
        </w:rPr>
        <w:t xml:space="preserve"> =volumetric flow rate of effluent gas, </w:t>
      </w:r>
      <w:proofErr w:type="spellStart"/>
      <w:r w:rsidRPr="00813E1D">
        <w:rPr>
          <w:rFonts w:ascii="Arial" w:eastAsia="Times New Roman" w:hAnsi="Arial" w:cs="Arial"/>
          <w:sz w:val="14"/>
          <w:szCs w:val="14"/>
        </w:rPr>
        <w:t>dscm</w:t>
      </w:r>
      <w:proofErr w:type="spellEnd"/>
      <w:r w:rsidRPr="00813E1D">
        <w:rPr>
          <w:rFonts w:ascii="Arial" w:eastAsia="Times New Roman" w:hAnsi="Arial" w:cs="Arial"/>
          <w:sz w:val="14"/>
          <w:szCs w:val="14"/>
        </w:rPr>
        <w:t>/hr (dscf/hr).</w:t>
      </w:r>
    </w:p>
    <w:p w:rsidR="00813E1D" w:rsidRPr="00813E1D" w:rsidRDefault="00813E1D" w:rsidP="00813E1D">
      <w:pPr>
        <w:spacing w:before="200" w:after="100" w:line="240" w:lineRule="auto"/>
        <w:ind w:left="960" w:hanging="960"/>
        <w:rPr>
          <w:rFonts w:ascii="Arial" w:eastAsia="Times New Roman" w:hAnsi="Arial" w:cs="Arial"/>
          <w:sz w:val="14"/>
          <w:szCs w:val="14"/>
        </w:rPr>
      </w:pPr>
      <w:r w:rsidRPr="00813E1D">
        <w:rPr>
          <w:rFonts w:ascii="Arial" w:eastAsia="Times New Roman" w:hAnsi="Arial" w:cs="Arial"/>
          <w:sz w:val="14"/>
          <w:szCs w:val="14"/>
        </w:rPr>
        <w:t>P=asphalt roofing production rate or asphalt charging rate, Mg/hr (ton/hr).</w:t>
      </w:r>
    </w:p>
    <w:p w:rsidR="00813E1D" w:rsidRPr="00813E1D" w:rsidRDefault="00813E1D" w:rsidP="00813E1D">
      <w:pPr>
        <w:spacing w:before="200" w:after="100" w:line="240" w:lineRule="auto"/>
        <w:ind w:left="960" w:hanging="960"/>
        <w:rPr>
          <w:rFonts w:ascii="Arial" w:eastAsia="Times New Roman" w:hAnsi="Arial" w:cs="Arial"/>
          <w:sz w:val="14"/>
          <w:szCs w:val="14"/>
        </w:rPr>
      </w:pPr>
      <w:r w:rsidRPr="00813E1D">
        <w:rPr>
          <w:rFonts w:ascii="Arial" w:eastAsia="Times New Roman" w:hAnsi="Arial" w:cs="Arial"/>
          <w:sz w:val="14"/>
          <w:szCs w:val="14"/>
        </w:rPr>
        <w:t>K=conversion factor, 1000 g/kg [7000 (gr/lb)].</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(2) Method 5A shall be used to determine the particulate matter concentration (</w:t>
      </w:r>
      <w:proofErr w:type="spellStart"/>
      <w:proofErr w:type="gramStart"/>
      <w:r w:rsidRPr="00813E1D">
        <w:rPr>
          <w:rFonts w:ascii="Arial" w:eastAsia="Times New Roman" w:hAnsi="Arial" w:cs="Arial"/>
          <w:sz w:val="15"/>
          <w:szCs w:val="15"/>
        </w:rPr>
        <w:t>c</w:t>
      </w:r>
      <w:r w:rsidRPr="00813E1D">
        <w:rPr>
          <w:rFonts w:ascii="Arial" w:eastAsia="Times New Roman" w:hAnsi="Arial" w:cs="Arial"/>
          <w:sz w:val="11"/>
          <w:szCs w:val="11"/>
          <w:vertAlign w:val="subscript"/>
        </w:rPr>
        <w:t>s</w:t>
      </w:r>
      <w:proofErr w:type="spellEnd"/>
      <w:r w:rsidRPr="00813E1D">
        <w:rPr>
          <w:rFonts w:ascii="Arial" w:eastAsia="Times New Roman" w:hAnsi="Arial" w:cs="Arial"/>
          <w:sz w:val="15"/>
          <w:szCs w:val="15"/>
        </w:rPr>
        <w:t xml:space="preserve"> )</w:t>
      </w:r>
      <w:proofErr w:type="gramEnd"/>
      <w:r w:rsidRPr="00813E1D">
        <w:rPr>
          <w:rFonts w:ascii="Arial" w:eastAsia="Times New Roman" w:hAnsi="Arial" w:cs="Arial"/>
          <w:sz w:val="15"/>
          <w:szCs w:val="15"/>
        </w:rPr>
        <w:t xml:space="preserve"> and volumetric flow rate (</w:t>
      </w:r>
      <w:proofErr w:type="spellStart"/>
      <w:r w:rsidRPr="00813E1D">
        <w:rPr>
          <w:rFonts w:ascii="Arial" w:eastAsia="Times New Roman" w:hAnsi="Arial" w:cs="Arial"/>
          <w:sz w:val="15"/>
          <w:szCs w:val="15"/>
        </w:rPr>
        <w:t>Q</w:t>
      </w:r>
      <w:r w:rsidRPr="00813E1D">
        <w:rPr>
          <w:rFonts w:ascii="Arial" w:eastAsia="Times New Roman" w:hAnsi="Arial" w:cs="Arial"/>
          <w:sz w:val="11"/>
          <w:szCs w:val="11"/>
          <w:vertAlign w:val="subscript"/>
        </w:rPr>
        <w:t>sd</w:t>
      </w:r>
      <w:proofErr w:type="spellEnd"/>
      <w:r w:rsidRPr="00813E1D">
        <w:rPr>
          <w:rFonts w:ascii="Arial" w:eastAsia="Times New Roman" w:hAnsi="Arial" w:cs="Arial"/>
          <w:sz w:val="15"/>
          <w:szCs w:val="15"/>
        </w:rPr>
        <w:t xml:space="preserve"> ) of the effluent gas. For a saturator, the sampling time and sample volume for each run shall be at least 120 minutes and 3.00 </w:t>
      </w:r>
      <w:proofErr w:type="spellStart"/>
      <w:r w:rsidRPr="00813E1D">
        <w:rPr>
          <w:rFonts w:ascii="Arial" w:eastAsia="Times New Roman" w:hAnsi="Arial" w:cs="Arial"/>
          <w:sz w:val="15"/>
          <w:szCs w:val="15"/>
        </w:rPr>
        <w:t>dscm</w:t>
      </w:r>
      <w:proofErr w:type="spellEnd"/>
      <w:r w:rsidRPr="00813E1D">
        <w:rPr>
          <w:rFonts w:ascii="Arial" w:eastAsia="Times New Roman" w:hAnsi="Arial" w:cs="Arial"/>
          <w:sz w:val="15"/>
          <w:szCs w:val="15"/>
        </w:rPr>
        <w:t xml:space="preserve"> (106 dscf), and for the blowing still, at least 90 minutes or the duration of the coating blow or non-coating blow, whichever is greater, and 2.25 </w:t>
      </w:r>
      <w:proofErr w:type="spellStart"/>
      <w:r w:rsidRPr="00813E1D">
        <w:rPr>
          <w:rFonts w:ascii="Arial" w:eastAsia="Times New Roman" w:hAnsi="Arial" w:cs="Arial"/>
          <w:sz w:val="15"/>
          <w:szCs w:val="15"/>
        </w:rPr>
        <w:t>dscm</w:t>
      </w:r>
      <w:proofErr w:type="spellEnd"/>
      <w:r w:rsidRPr="00813E1D">
        <w:rPr>
          <w:rFonts w:ascii="Arial" w:eastAsia="Times New Roman" w:hAnsi="Arial" w:cs="Arial"/>
          <w:sz w:val="15"/>
          <w:szCs w:val="15"/>
        </w:rPr>
        <w:t xml:space="preserve"> (79.4 dscf).</w:t>
      </w:r>
    </w:p>
    <w:p w:rsidR="00813E1D" w:rsidRDefault="00813E1D">
      <w:pPr>
        <w:rPr>
          <w:rFonts w:ascii="Arial" w:eastAsia="Times New Roman" w:hAnsi="Arial" w:cs="Arial"/>
          <w:sz w:val="15"/>
          <w:szCs w:val="15"/>
        </w:rPr>
      </w:pPr>
      <w:r>
        <w:rPr>
          <w:rFonts w:ascii="Arial" w:eastAsia="Times New Roman" w:hAnsi="Arial" w:cs="Arial"/>
          <w:sz w:val="15"/>
          <w:szCs w:val="15"/>
        </w:rPr>
        <w:br w:type="page"/>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(3) For the saturator, the asphalt roofing production rate (P) for each run shall be determined as follows: The amount of asphalt roofing produced on the shingle or saturated felt process lines shall be obtained by direct measurement. The asphalt roofing production rate is the amount produced divided by the time taken for the run.</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(4) For the blowing still, the asphalt charging rate (P) shall be computed for each run using the following equation:</w:t>
      </w:r>
    </w:p>
    <w:p w:rsidR="00813E1D" w:rsidRPr="00813E1D" w:rsidRDefault="00813E1D" w:rsidP="00813E1D">
      <w:pPr>
        <w:spacing w:before="200" w:after="100" w:line="240" w:lineRule="auto"/>
        <w:ind w:left="960" w:hanging="960"/>
        <w:rPr>
          <w:rFonts w:ascii="Arial" w:eastAsia="Times New Roman" w:hAnsi="Arial" w:cs="Arial"/>
          <w:sz w:val="15"/>
          <w:szCs w:val="15"/>
        </w:rPr>
      </w:pPr>
      <w:r w:rsidRPr="00813E1D">
        <w:rPr>
          <w:rFonts w:ascii="Arial" w:eastAsia="Times New Roman" w:hAnsi="Arial" w:cs="Arial"/>
          <w:sz w:val="15"/>
          <w:szCs w:val="15"/>
        </w:rPr>
        <w:t>P</w:t>
      </w:r>
      <w:proofErr w:type="gramStart"/>
      <w:r w:rsidRPr="00813E1D">
        <w:rPr>
          <w:rFonts w:ascii="Arial" w:eastAsia="Times New Roman" w:hAnsi="Arial" w:cs="Arial"/>
          <w:sz w:val="15"/>
          <w:szCs w:val="15"/>
        </w:rPr>
        <w:t>=(</w:t>
      </w:r>
      <w:proofErr w:type="spellStart"/>
      <w:proofErr w:type="gramEnd"/>
      <w:r w:rsidRPr="00813E1D">
        <w:rPr>
          <w:rFonts w:ascii="Arial" w:eastAsia="Times New Roman" w:hAnsi="Arial" w:cs="Arial"/>
          <w:sz w:val="15"/>
          <w:szCs w:val="15"/>
        </w:rPr>
        <w:t>Vd</w:t>
      </w:r>
      <w:proofErr w:type="spellEnd"/>
      <w:r w:rsidRPr="00813E1D">
        <w:rPr>
          <w:rFonts w:ascii="Arial" w:eastAsia="Times New Roman" w:hAnsi="Arial" w:cs="Arial"/>
          <w:sz w:val="15"/>
          <w:szCs w:val="15"/>
        </w:rPr>
        <w:t>)/(K′ θ)</w:t>
      </w:r>
    </w:p>
    <w:p w:rsidR="00813E1D" w:rsidRPr="00813E1D" w:rsidRDefault="00813E1D" w:rsidP="00813E1D">
      <w:pPr>
        <w:spacing w:before="200" w:after="100" w:afterAutospacing="1" w:line="240" w:lineRule="auto"/>
        <w:rPr>
          <w:rFonts w:ascii="Arial" w:eastAsia="Times New Roman" w:hAnsi="Arial" w:cs="Arial"/>
          <w:sz w:val="14"/>
          <w:szCs w:val="14"/>
        </w:rPr>
      </w:pPr>
      <w:proofErr w:type="gramStart"/>
      <w:r w:rsidRPr="00813E1D">
        <w:rPr>
          <w:rFonts w:ascii="Arial" w:eastAsia="Times New Roman" w:hAnsi="Arial" w:cs="Arial"/>
          <w:sz w:val="14"/>
          <w:szCs w:val="14"/>
        </w:rPr>
        <w:t>where</w:t>
      </w:r>
      <w:proofErr w:type="gramEnd"/>
      <w:r w:rsidRPr="00813E1D">
        <w:rPr>
          <w:rFonts w:ascii="Arial" w:eastAsia="Times New Roman" w:hAnsi="Arial" w:cs="Arial"/>
          <w:sz w:val="14"/>
          <w:szCs w:val="14"/>
        </w:rPr>
        <w:t>:</w:t>
      </w:r>
    </w:p>
    <w:p w:rsidR="00813E1D" w:rsidRPr="00813E1D" w:rsidRDefault="00813E1D" w:rsidP="00813E1D">
      <w:pPr>
        <w:spacing w:before="200" w:after="100" w:line="240" w:lineRule="auto"/>
        <w:ind w:left="960" w:hanging="960"/>
        <w:rPr>
          <w:rFonts w:ascii="Arial" w:eastAsia="Times New Roman" w:hAnsi="Arial" w:cs="Arial"/>
          <w:sz w:val="14"/>
          <w:szCs w:val="14"/>
        </w:rPr>
      </w:pPr>
      <w:r w:rsidRPr="00813E1D">
        <w:rPr>
          <w:rFonts w:ascii="Arial" w:eastAsia="Times New Roman" w:hAnsi="Arial" w:cs="Arial"/>
          <w:sz w:val="14"/>
          <w:szCs w:val="14"/>
        </w:rPr>
        <w:t>P=asphalt charging rate to blowing still, Mg/hr (ton/hr).</w:t>
      </w:r>
    </w:p>
    <w:p w:rsidR="00813E1D" w:rsidRPr="00813E1D" w:rsidRDefault="00813E1D" w:rsidP="00813E1D">
      <w:pPr>
        <w:spacing w:before="200" w:after="100" w:line="240" w:lineRule="auto"/>
        <w:ind w:left="960" w:hanging="960"/>
        <w:rPr>
          <w:rFonts w:ascii="Arial" w:eastAsia="Times New Roman" w:hAnsi="Arial" w:cs="Arial"/>
          <w:sz w:val="14"/>
          <w:szCs w:val="14"/>
        </w:rPr>
      </w:pPr>
      <w:r w:rsidRPr="00813E1D">
        <w:rPr>
          <w:rFonts w:ascii="Arial" w:eastAsia="Times New Roman" w:hAnsi="Arial" w:cs="Arial"/>
          <w:sz w:val="14"/>
          <w:szCs w:val="14"/>
        </w:rPr>
        <w:t>V=volume of asphalt charged, m</w:t>
      </w:r>
      <w:r w:rsidRPr="00813E1D">
        <w:rPr>
          <w:rFonts w:ascii="Arial" w:eastAsia="Times New Roman" w:hAnsi="Arial" w:cs="Arial"/>
          <w:sz w:val="10"/>
          <w:szCs w:val="10"/>
          <w:vertAlign w:val="superscript"/>
        </w:rPr>
        <w:t>3</w:t>
      </w:r>
      <w:r w:rsidRPr="00813E1D">
        <w:rPr>
          <w:rFonts w:ascii="Arial" w:eastAsia="Times New Roman" w:hAnsi="Arial" w:cs="Arial"/>
          <w:sz w:val="14"/>
          <w:szCs w:val="14"/>
        </w:rPr>
        <w:t xml:space="preserve"> (</w:t>
      </w:r>
      <w:proofErr w:type="gramStart"/>
      <w:r w:rsidRPr="00813E1D">
        <w:rPr>
          <w:rFonts w:ascii="Arial" w:eastAsia="Times New Roman" w:hAnsi="Arial" w:cs="Arial"/>
          <w:sz w:val="14"/>
          <w:szCs w:val="14"/>
        </w:rPr>
        <w:t>ft</w:t>
      </w:r>
      <w:r w:rsidRPr="00813E1D">
        <w:rPr>
          <w:rFonts w:ascii="Arial" w:eastAsia="Times New Roman" w:hAnsi="Arial" w:cs="Arial"/>
          <w:sz w:val="10"/>
          <w:szCs w:val="10"/>
          <w:vertAlign w:val="superscript"/>
        </w:rPr>
        <w:t>3</w:t>
      </w:r>
      <w:r w:rsidRPr="00813E1D">
        <w:rPr>
          <w:rFonts w:ascii="Arial" w:eastAsia="Times New Roman" w:hAnsi="Arial" w:cs="Arial"/>
          <w:sz w:val="14"/>
          <w:szCs w:val="14"/>
        </w:rPr>
        <w:t xml:space="preserve"> )</w:t>
      </w:r>
      <w:proofErr w:type="gramEnd"/>
      <w:r w:rsidRPr="00813E1D">
        <w:rPr>
          <w:rFonts w:ascii="Arial" w:eastAsia="Times New Roman" w:hAnsi="Arial" w:cs="Arial"/>
          <w:sz w:val="14"/>
          <w:szCs w:val="14"/>
        </w:rPr>
        <w:t>.</w:t>
      </w:r>
    </w:p>
    <w:p w:rsidR="00813E1D" w:rsidRPr="00813E1D" w:rsidRDefault="00813E1D" w:rsidP="00813E1D">
      <w:pPr>
        <w:spacing w:before="200" w:after="100" w:line="240" w:lineRule="auto"/>
        <w:ind w:left="960" w:hanging="960"/>
        <w:rPr>
          <w:rFonts w:ascii="Arial" w:eastAsia="Times New Roman" w:hAnsi="Arial" w:cs="Arial"/>
          <w:sz w:val="14"/>
          <w:szCs w:val="14"/>
        </w:rPr>
      </w:pPr>
      <w:r w:rsidRPr="00813E1D">
        <w:rPr>
          <w:rFonts w:ascii="Arial" w:eastAsia="Times New Roman" w:hAnsi="Arial" w:cs="Arial"/>
          <w:sz w:val="14"/>
          <w:szCs w:val="14"/>
        </w:rPr>
        <w:t>d=density of asphalt, kg/m</w:t>
      </w:r>
      <w:r w:rsidRPr="00813E1D">
        <w:rPr>
          <w:rFonts w:ascii="Arial" w:eastAsia="Times New Roman" w:hAnsi="Arial" w:cs="Arial"/>
          <w:sz w:val="10"/>
          <w:szCs w:val="10"/>
          <w:vertAlign w:val="superscript"/>
        </w:rPr>
        <w:t>3</w:t>
      </w:r>
      <w:r w:rsidRPr="00813E1D">
        <w:rPr>
          <w:rFonts w:ascii="Arial" w:eastAsia="Times New Roman" w:hAnsi="Arial" w:cs="Arial"/>
          <w:sz w:val="14"/>
          <w:szCs w:val="14"/>
        </w:rPr>
        <w:t xml:space="preserve"> (lb/</w:t>
      </w:r>
      <w:proofErr w:type="gramStart"/>
      <w:r w:rsidRPr="00813E1D">
        <w:rPr>
          <w:rFonts w:ascii="Arial" w:eastAsia="Times New Roman" w:hAnsi="Arial" w:cs="Arial"/>
          <w:sz w:val="14"/>
          <w:szCs w:val="14"/>
        </w:rPr>
        <w:t>ft</w:t>
      </w:r>
      <w:r w:rsidRPr="00813E1D">
        <w:rPr>
          <w:rFonts w:ascii="Arial" w:eastAsia="Times New Roman" w:hAnsi="Arial" w:cs="Arial"/>
          <w:sz w:val="10"/>
          <w:szCs w:val="10"/>
          <w:vertAlign w:val="superscript"/>
        </w:rPr>
        <w:t>3</w:t>
      </w:r>
      <w:r w:rsidRPr="00813E1D">
        <w:rPr>
          <w:rFonts w:ascii="Arial" w:eastAsia="Times New Roman" w:hAnsi="Arial" w:cs="Arial"/>
          <w:sz w:val="14"/>
          <w:szCs w:val="14"/>
        </w:rPr>
        <w:t xml:space="preserve"> )</w:t>
      </w:r>
      <w:proofErr w:type="gramEnd"/>
      <w:r w:rsidRPr="00813E1D">
        <w:rPr>
          <w:rFonts w:ascii="Arial" w:eastAsia="Times New Roman" w:hAnsi="Arial" w:cs="Arial"/>
          <w:sz w:val="14"/>
          <w:szCs w:val="14"/>
        </w:rPr>
        <w:t>.</w:t>
      </w:r>
    </w:p>
    <w:p w:rsidR="00813E1D" w:rsidRPr="00813E1D" w:rsidRDefault="00813E1D" w:rsidP="00813E1D">
      <w:pPr>
        <w:spacing w:before="200" w:after="100" w:line="240" w:lineRule="auto"/>
        <w:ind w:left="960" w:hanging="960"/>
        <w:rPr>
          <w:rFonts w:ascii="Arial" w:eastAsia="Times New Roman" w:hAnsi="Arial" w:cs="Arial"/>
          <w:sz w:val="14"/>
          <w:szCs w:val="14"/>
        </w:rPr>
      </w:pPr>
      <w:r w:rsidRPr="00813E1D">
        <w:rPr>
          <w:rFonts w:ascii="Arial" w:eastAsia="Times New Roman" w:hAnsi="Arial" w:cs="Arial"/>
          <w:sz w:val="14"/>
          <w:szCs w:val="14"/>
        </w:rPr>
        <w:t>K′=conversion factor, 1000 kg/Mg (2000 lb/ton).</w:t>
      </w:r>
    </w:p>
    <w:p w:rsidR="00813E1D" w:rsidRPr="00813E1D" w:rsidRDefault="00813E1D" w:rsidP="00813E1D">
      <w:pPr>
        <w:spacing w:before="200" w:after="100" w:line="240" w:lineRule="auto"/>
        <w:ind w:left="960" w:hanging="960"/>
        <w:rPr>
          <w:rFonts w:ascii="Arial" w:eastAsia="Times New Roman" w:hAnsi="Arial" w:cs="Arial"/>
          <w:sz w:val="14"/>
          <w:szCs w:val="14"/>
        </w:rPr>
      </w:pPr>
      <w:r w:rsidRPr="00813E1D">
        <w:rPr>
          <w:rFonts w:ascii="Arial" w:eastAsia="Times New Roman" w:hAnsi="Arial" w:cs="Arial"/>
          <w:sz w:val="14"/>
          <w:szCs w:val="14"/>
        </w:rPr>
        <w:t>θ=duration of test run, hr.</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w:t>
      </w:r>
      <w:proofErr w:type="spellStart"/>
      <w:r w:rsidRPr="00813E1D">
        <w:rPr>
          <w:rFonts w:ascii="Arial" w:eastAsia="Times New Roman" w:hAnsi="Arial" w:cs="Arial"/>
          <w:sz w:val="15"/>
          <w:szCs w:val="15"/>
        </w:rPr>
        <w:t>i</w:t>
      </w:r>
      <w:proofErr w:type="spellEnd"/>
      <w:r w:rsidRPr="00813E1D">
        <w:rPr>
          <w:rFonts w:ascii="Arial" w:eastAsia="Times New Roman" w:hAnsi="Arial" w:cs="Arial"/>
          <w:sz w:val="15"/>
          <w:szCs w:val="15"/>
        </w:rPr>
        <w:t>) The volume (V) of asphalt charged shall be measured by any means accurate to within 10 percent.</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(ii) The density (d) of the asphalt shall be computed using the following equation:</w:t>
      </w:r>
    </w:p>
    <w:p w:rsidR="00813E1D" w:rsidRPr="00813E1D" w:rsidRDefault="00813E1D" w:rsidP="00813E1D">
      <w:pPr>
        <w:spacing w:after="0" w:line="240" w:lineRule="auto"/>
        <w:rPr>
          <w:rFonts w:ascii="Arial" w:eastAsia="Times New Roman" w:hAnsi="Arial" w:cs="Arial"/>
          <w:sz w:val="15"/>
          <w:szCs w:val="15"/>
        </w:rPr>
      </w:pPr>
      <w:r>
        <w:rPr>
          <w:rFonts w:ascii="Arial" w:eastAsia="Times New Roman" w:hAnsi="Arial" w:cs="Arial"/>
          <w:noProof/>
          <w:sz w:val="15"/>
          <w:szCs w:val="15"/>
        </w:rPr>
        <w:drawing>
          <wp:inline distT="0" distB="0" distL="0" distR="0">
            <wp:extent cx="848360" cy="226695"/>
            <wp:effectExtent l="19050" t="0" r="8890" b="0"/>
            <wp:docPr id="9" name="Picture 9" descr="eCFR graphic er17oc00.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FR graphic er17oc00.015.gif"/>
                    <pic:cNvPicPr>
                      <a:picLocks noChangeAspect="1" noChangeArrowheads="1"/>
                    </pic:cNvPicPr>
                  </pic:nvPicPr>
                  <pic:blipFill>
                    <a:blip r:embed="rId7" cstate="print"/>
                    <a:srcRect/>
                    <a:stretch>
                      <a:fillRect/>
                    </a:stretch>
                  </pic:blipFill>
                  <pic:spPr bwMode="auto">
                    <a:xfrm>
                      <a:off x="0" y="0"/>
                      <a:ext cx="848360" cy="226695"/>
                    </a:xfrm>
                    <a:prstGeom prst="rect">
                      <a:avLst/>
                    </a:prstGeom>
                    <a:noFill/>
                    <a:ln w="9525">
                      <a:noFill/>
                      <a:miter lim="800000"/>
                      <a:headEnd/>
                      <a:tailEnd/>
                    </a:ln>
                  </pic:spPr>
                </pic:pic>
              </a:graphicData>
            </a:graphic>
          </wp:inline>
        </w:drawing>
      </w:r>
    </w:p>
    <w:p w:rsidR="00813E1D" w:rsidRPr="00813E1D" w:rsidRDefault="00813E1D" w:rsidP="00813E1D">
      <w:pPr>
        <w:spacing w:before="200" w:after="100" w:afterAutospacing="1" w:line="240" w:lineRule="auto"/>
        <w:rPr>
          <w:rFonts w:ascii="Arial" w:eastAsia="Times New Roman" w:hAnsi="Arial" w:cs="Arial"/>
          <w:sz w:val="14"/>
          <w:szCs w:val="14"/>
        </w:rPr>
      </w:pPr>
      <w:r w:rsidRPr="00813E1D">
        <w:rPr>
          <w:rFonts w:ascii="Arial" w:eastAsia="Times New Roman" w:hAnsi="Arial" w:cs="Arial"/>
          <w:sz w:val="14"/>
          <w:szCs w:val="14"/>
        </w:rPr>
        <w:t>Where:</w:t>
      </w:r>
    </w:p>
    <w:p w:rsidR="00813E1D" w:rsidRPr="00813E1D" w:rsidRDefault="00813E1D" w:rsidP="00813E1D">
      <w:pPr>
        <w:spacing w:before="200" w:after="100" w:line="240" w:lineRule="auto"/>
        <w:ind w:left="960" w:hanging="960"/>
        <w:rPr>
          <w:rFonts w:ascii="Arial" w:eastAsia="Times New Roman" w:hAnsi="Arial" w:cs="Arial"/>
          <w:sz w:val="14"/>
          <w:szCs w:val="14"/>
        </w:rPr>
      </w:pPr>
      <w:r w:rsidRPr="00813E1D">
        <w:rPr>
          <w:rFonts w:ascii="Arial" w:eastAsia="Times New Roman" w:hAnsi="Arial" w:cs="Arial"/>
          <w:sz w:val="14"/>
          <w:szCs w:val="14"/>
        </w:rPr>
        <w:t>d = Density of the asphalt, kg/m</w:t>
      </w:r>
      <w:r w:rsidRPr="00813E1D">
        <w:rPr>
          <w:rFonts w:ascii="Arial" w:eastAsia="Times New Roman" w:hAnsi="Arial" w:cs="Arial"/>
          <w:sz w:val="10"/>
          <w:szCs w:val="10"/>
          <w:vertAlign w:val="superscript"/>
        </w:rPr>
        <w:t>3</w:t>
      </w:r>
      <w:r w:rsidRPr="00813E1D">
        <w:rPr>
          <w:rFonts w:ascii="Arial" w:eastAsia="Times New Roman" w:hAnsi="Arial" w:cs="Arial"/>
          <w:sz w:val="14"/>
          <w:szCs w:val="14"/>
        </w:rPr>
        <w:t xml:space="preserve"> (lb/</w:t>
      </w:r>
      <w:proofErr w:type="gramStart"/>
      <w:r w:rsidRPr="00813E1D">
        <w:rPr>
          <w:rFonts w:ascii="Arial" w:eastAsia="Times New Roman" w:hAnsi="Arial" w:cs="Arial"/>
          <w:sz w:val="14"/>
          <w:szCs w:val="14"/>
        </w:rPr>
        <w:t>ft</w:t>
      </w:r>
      <w:r w:rsidRPr="00813E1D">
        <w:rPr>
          <w:rFonts w:ascii="Arial" w:eastAsia="Times New Roman" w:hAnsi="Arial" w:cs="Arial"/>
          <w:sz w:val="10"/>
          <w:szCs w:val="10"/>
          <w:vertAlign w:val="superscript"/>
        </w:rPr>
        <w:t>3</w:t>
      </w:r>
      <w:r w:rsidRPr="00813E1D">
        <w:rPr>
          <w:rFonts w:ascii="Arial" w:eastAsia="Times New Roman" w:hAnsi="Arial" w:cs="Arial"/>
          <w:sz w:val="14"/>
          <w:szCs w:val="14"/>
        </w:rPr>
        <w:t xml:space="preserve"> )</w:t>
      </w:r>
      <w:proofErr w:type="gramEnd"/>
    </w:p>
    <w:p w:rsidR="00813E1D" w:rsidRPr="00813E1D" w:rsidRDefault="00813E1D" w:rsidP="00813E1D">
      <w:pPr>
        <w:spacing w:before="200" w:after="100" w:line="240" w:lineRule="auto"/>
        <w:ind w:left="960" w:hanging="960"/>
        <w:rPr>
          <w:rFonts w:ascii="Arial" w:eastAsia="Times New Roman" w:hAnsi="Arial" w:cs="Arial"/>
          <w:sz w:val="14"/>
          <w:szCs w:val="14"/>
        </w:rPr>
      </w:pPr>
      <w:r w:rsidRPr="00813E1D">
        <w:rPr>
          <w:rFonts w:ascii="Arial" w:eastAsia="Times New Roman" w:hAnsi="Arial" w:cs="Arial"/>
          <w:sz w:val="14"/>
          <w:szCs w:val="14"/>
        </w:rPr>
        <w:t>K</w:t>
      </w:r>
      <w:r w:rsidRPr="00813E1D">
        <w:rPr>
          <w:rFonts w:ascii="Arial" w:eastAsia="Times New Roman" w:hAnsi="Arial" w:cs="Arial"/>
          <w:sz w:val="10"/>
          <w:szCs w:val="10"/>
          <w:vertAlign w:val="subscript"/>
        </w:rPr>
        <w:t>1</w:t>
      </w:r>
      <w:r w:rsidRPr="00813E1D">
        <w:rPr>
          <w:rFonts w:ascii="Arial" w:eastAsia="Times New Roman" w:hAnsi="Arial" w:cs="Arial"/>
          <w:sz w:val="14"/>
          <w:szCs w:val="14"/>
        </w:rPr>
        <w:t xml:space="preserve"> = 1056.1 kg/m</w:t>
      </w:r>
      <w:r w:rsidRPr="00813E1D">
        <w:rPr>
          <w:rFonts w:ascii="Arial" w:eastAsia="Times New Roman" w:hAnsi="Arial" w:cs="Arial"/>
          <w:sz w:val="10"/>
          <w:szCs w:val="10"/>
          <w:vertAlign w:val="superscript"/>
        </w:rPr>
        <w:t>3</w:t>
      </w:r>
      <w:r w:rsidRPr="00813E1D">
        <w:rPr>
          <w:rFonts w:ascii="Arial" w:eastAsia="Times New Roman" w:hAnsi="Arial" w:cs="Arial"/>
          <w:sz w:val="14"/>
          <w:szCs w:val="14"/>
        </w:rPr>
        <w:t xml:space="preserve"> (metric units)</w:t>
      </w:r>
    </w:p>
    <w:p w:rsidR="00813E1D" w:rsidRPr="00813E1D" w:rsidRDefault="00813E1D" w:rsidP="00813E1D">
      <w:pPr>
        <w:spacing w:before="200" w:after="100" w:line="240" w:lineRule="auto"/>
        <w:ind w:left="960" w:hanging="480"/>
        <w:rPr>
          <w:rFonts w:ascii="Arial" w:eastAsia="Times New Roman" w:hAnsi="Arial" w:cs="Arial"/>
          <w:sz w:val="14"/>
          <w:szCs w:val="14"/>
        </w:rPr>
      </w:pPr>
      <w:r w:rsidRPr="00813E1D">
        <w:rPr>
          <w:rFonts w:ascii="Arial" w:eastAsia="Times New Roman" w:hAnsi="Arial" w:cs="Arial"/>
          <w:sz w:val="14"/>
          <w:szCs w:val="14"/>
        </w:rPr>
        <w:t>= 64.70 lb/ft</w:t>
      </w:r>
      <w:r w:rsidRPr="00813E1D">
        <w:rPr>
          <w:rFonts w:ascii="Arial" w:eastAsia="Times New Roman" w:hAnsi="Arial" w:cs="Arial"/>
          <w:sz w:val="10"/>
          <w:szCs w:val="10"/>
          <w:vertAlign w:val="superscript"/>
        </w:rPr>
        <w:t>3</w:t>
      </w:r>
      <w:r w:rsidRPr="00813E1D">
        <w:rPr>
          <w:rFonts w:ascii="Arial" w:eastAsia="Times New Roman" w:hAnsi="Arial" w:cs="Arial"/>
          <w:sz w:val="14"/>
          <w:szCs w:val="14"/>
        </w:rPr>
        <w:t xml:space="preserve"> (English Units)</w:t>
      </w:r>
    </w:p>
    <w:p w:rsidR="00813E1D" w:rsidRPr="00813E1D" w:rsidRDefault="00813E1D" w:rsidP="00813E1D">
      <w:pPr>
        <w:spacing w:before="200" w:after="100" w:line="240" w:lineRule="auto"/>
        <w:ind w:left="960" w:hanging="960"/>
        <w:rPr>
          <w:rFonts w:ascii="Arial" w:eastAsia="Times New Roman" w:hAnsi="Arial" w:cs="Arial"/>
          <w:sz w:val="14"/>
          <w:szCs w:val="14"/>
        </w:rPr>
      </w:pPr>
      <w:r w:rsidRPr="00813E1D">
        <w:rPr>
          <w:rFonts w:ascii="Arial" w:eastAsia="Times New Roman" w:hAnsi="Arial" w:cs="Arial"/>
          <w:sz w:val="14"/>
          <w:szCs w:val="14"/>
        </w:rPr>
        <w:t>K</w:t>
      </w:r>
      <w:r w:rsidRPr="00813E1D">
        <w:rPr>
          <w:rFonts w:ascii="Arial" w:eastAsia="Times New Roman" w:hAnsi="Arial" w:cs="Arial"/>
          <w:sz w:val="10"/>
          <w:szCs w:val="10"/>
          <w:vertAlign w:val="subscript"/>
        </w:rPr>
        <w:t>2</w:t>
      </w:r>
      <w:r w:rsidRPr="00813E1D">
        <w:rPr>
          <w:rFonts w:ascii="Arial" w:eastAsia="Times New Roman" w:hAnsi="Arial" w:cs="Arial"/>
          <w:sz w:val="14"/>
          <w:szCs w:val="14"/>
        </w:rPr>
        <w:t xml:space="preserve"> = 0.6176 kg</w:t>
      </w:r>
      <w:proofErr w:type="gramStart"/>
      <w:r w:rsidRPr="00813E1D">
        <w:rPr>
          <w:rFonts w:ascii="Arial" w:eastAsia="Times New Roman" w:hAnsi="Arial" w:cs="Arial"/>
          <w:sz w:val="14"/>
          <w:szCs w:val="14"/>
        </w:rPr>
        <w:t>/(</w:t>
      </w:r>
      <w:proofErr w:type="gramEnd"/>
      <w:r w:rsidRPr="00813E1D">
        <w:rPr>
          <w:rFonts w:ascii="Arial" w:eastAsia="Times New Roman" w:hAnsi="Arial" w:cs="Arial"/>
          <w:sz w:val="14"/>
          <w:szCs w:val="14"/>
        </w:rPr>
        <w:t>m</w:t>
      </w:r>
      <w:r w:rsidRPr="00813E1D">
        <w:rPr>
          <w:rFonts w:ascii="Arial" w:eastAsia="Times New Roman" w:hAnsi="Arial" w:cs="Arial"/>
          <w:sz w:val="10"/>
          <w:szCs w:val="10"/>
          <w:vertAlign w:val="superscript"/>
        </w:rPr>
        <w:t>3</w:t>
      </w:r>
      <w:r w:rsidRPr="00813E1D">
        <w:rPr>
          <w:rFonts w:ascii="Arial" w:eastAsia="Times New Roman" w:hAnsi="Arial" w:cs="Arial"/>
          <w:sz w:val="14"/>
          <w:szCs w:val="14"/>
        </w:rPr>
        <w:t xml:space="preserve"> °C) (metric units)</w:t>
      </w:r>
    </w:p>
    <w:p w:rsidR="00813E1D" w:rsidRPr="00813E1D" w:rsidRDefault="00813E1D" w:rsidP="00813E1D">
      <w:pPr>
        <w:spacing w:before="200" w:after="100" w:line="240" w:lineRule="auto"/>
        <w:ind w:left="960" w:hanging="480"/>
        <w:rPr>
          <w:rFonts w:ascii="Arial" w:eastAsia="Times New Roman" w:hAnsi="Arial" w:cs="Arial"/>
          <w:sz w:val="14"/>
          <w:szCs w:val="14"/>
        </w:rPr>
      </w:pPr>
      <w:r w:rsidRPr="00813E1D">
        <w:rPr>
          <w:rFonts w:ascii="Arial" w:eastAsia="Times New Roman" w:hAnsi="Arial" w:cs="Arial"/>
          <w:sz w:val="14"/>
          <w:szCs w:val="14"/>
        </w:rPr>
        <w:t>= 0.0694 lb</w:t>
      </w:r>
      <w:proofErr w:type="gramStart"/>
      <w:r w:rsidRPr="00813E1D">
        <w:rPr>
          <w:rFonts w:ascii="Arial" w:eastAsia="Times New Roman" w:hAnsi="Arial" w:cs="Arial"/>
          <w:sz w:val="14"/>
          <w:szCs w:val="14"/>
        </w:rPr>
        <w:t>/(</w:t>
      </w:r>
      <w:proofErr w:type="gramEnd"/>
      <w:r w:rsidRPr="00813E1D">
        <w:rPr>
          <w:rFonts w:ascii="Arial" w:eastAsia="Times New Roman" w:hAnsi="Arial" w:cs="Arial"/>
          <w:sz w:val="14"/>
          <w:szCs w:val="14"/>
        </w:rPr>
        <w:t>ft</w:t>
      </w:r>
      <w:r w:rsidRPr="00813E1D">
        <w:rPr>
          <w:rFonts w:ascii="Arial" w:eastAsia="Times New Roman" w:hAnsi="Arial" w:cs="Arial"/>
          <w:sz w:val="10"/>
          <w:szCs w:val="10"/>
          <w:vertAlign w:val="superscript"/>
        </w:rPr>
        <w:t>3</w:t>
      </w:r>
      <w:r w:rsidRPr="00813E1D">
        <w:rPr>
          <w:rFonts w:ascii="Arial" w:eastAsia="Times New Roman" w:hAnsi="Arial" w:cs="Arial"/>
          <w:sz w:val="14"/>
          <w:szCs w:val="14"/>
        </w:rPr>
        <w:t xml:space="preserve"> °F) (English Units)</w:t>
      </w:r>
    </w:p>
    <w:p w:rsidR="00813E1D" w:rsidRPr="00813E1D" w:rsidRDefault="00813E1D" w:rsidP="00813E1D">
      <w:pPr>
        <w:spacing w:before="200" w:after="100" w:line="240" w:lineRule="auto"/>
        <w:ind w:left="960" w:hanging="960"/>
        <w:rPr>
          <w:rFonts w:ascii="Arial" w:eastAsia="Times New Roman" w:hAnsi="Arial" w:cs="Arial"/>
          <w:sz w:val="14"/>
          <w:szCs w:val="14"/>
        </w:rPr>
      </w:pPr>
      <w:r w:rsidRPr="00813E1D">
        <w:rPr>
          <w:rFonts w:ascii="Arial" w:eastAsia="Times New Roman" w:hAnsi="Arial" w:cs="Arial"/>
          <w:sz w:val="14"/>
          <w:szCs w:val="14"/>
        </w:rPr>
        <w:t>T</w:t>
      </w:r>
      <w:r w:rsidRPr="00813E1D">
        <w:rPr>
          <w:rFonts w:ascii="Arial" w:eastAsia="Times New Roman" w:hAnsi="Arial" w:cs="Arial"/>
          <w:sz w:val="10"/>
          <w:szCs w:val="10"/>
          <w:vertAlign w:val="subscript"/>
        </w:rPr>
        <w:t>i</w:t>
      </w:r>
      <w:r w:rsidRPr="00813E1D">
        <w:rPr>
          <w:rFonts w:ascii="Arial" w:eastAsia="Times New Roman" w:hAnsi="Arial" w:cs="Arial"/>
          <w:sz w:val="14"/>
          <w:szCs w:val="14"/>
        </w:rPr>
        <w:t xml:space="preserve"> = temperature at the start of the blow, °C (</w:t>
      </w:r>
      <w:proofErr w:type="gramStart"/>
      <w:r w:rsidRPr="00813E1D">
        <w:rPr>
          <w:rFonts w:ascii="Arial" w:eastAsia="Times New Roman" w:hAnsi="Arial" w:cs="Arial"/>
          <w:sz w:val="14"/>
          <w:szCs w:val="14"/>
        </w:rPr>
        <w:t>( °</w:t>
      </w:r>
      <w:proofErr w:type="spellStart"/>
      <w:proofErr w:type="gramEnd"/>
      <w:r w:rsidRPr="00813E1D">
        <w:rPr>
          <w:rFonts w:ascii="Arial" w:eastAsia="Times New Roman" w:hAnsi="Arial" w:cs="Arial"/>
          <w:sz w:val="14"/>
          <w:szCs w:val="14"/>
        </w:rPr>
        <w:t>deg;F</w:t>
      </w:r>
      <w:proofErr w:type="spellEnd"/>
      <w:r w:rsidRPr="00813E1D">
        <w:rPr>
          <w:rFonts w:ascii="Arial" w:eastAsia="Times New Roman" w:hAnsi="Arial" w:cs="Arial"/>
          <w:sz w:val="14"/>
          <w:szCs w:val="14"/>
        </w:rPr>
        <w:t>)</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(5) Method 9 and the procedures in § 60.11 shall be used to determine opacity.</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(d) The Administrator will determine compliance with the standards in § 60.472(a)(3) by using Method 22, modified so that readings are recorded every 15 seconds for a period of consecutive observations during representative conditions (in accordance with § 60.8(c)) totaling 60 minutes. A performance test shall consist of one run.</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(e) The owner or operator shall use the monitoring device in § 60.473 (a) or (b) to monitor and record continuously the temperature during the particulate matter run and shall report the results to the Administrator with the performance test results.</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(f) If at a later date the owner or operator believes that the emission limits in § 60.472(a) and (b) are being met even though one of the conditions listed in this paragraph exist, he may submit a written request to the Administrator to repeat the performance test and procedure outlined in paragraph (c) of this section.</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(1) The temperature measured in accordance with § 60.473(a) is exceeding that measured during the performance test.</w:t>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(2) The temperature measured in accordance with § 60.473(b) is lower than that measured during the performance test.</w:t>
      </w:r>
    </w:p>
    <w:p w:rsidR="00813E1D" w:rsidRDefault="00813E1D">
      <w:pPr>
        <w:rPr>
          <w:rFonts w:ascii="Arial" w:eastAsia="Times New Roman" w:hAnsi="Arial" w:cs="Arial"/>
          <w:sz w:val="15"/>
          <w:szCs w:val="15"/>
        </w:rPr>
      </w:pPr>
      <w:r>
        <w:rPr>
          <w:rFonts w:ascii="Arial" w:eastAsia="Times New Roman" w:hAnsi="Arial" w:cs="Arial"/>
          <w:sz w:val="15"/>
          <w:szCs w:val="15"/>
        </w:rPr>
        <w:br w:type="page"/>
      </w:r>
    </w:p>
    <w:p w:rsidR="00813E1D" w:rsidRPr="00813E1D" w:rsidRDefault="00813E1D" w:rsidP="00813E1D">
      <w:pPr>
        <w:spacing w:before="100" w:beforeAutospacing="1" w:after="100" w:afterAutospacing="1" w:line="240" w:lineRule="auto"/>
        <w:ind w:firstLine="480"/>
        <w:rPr>
          <w:rFonts w:ascii="Arial" w:eastAsia="Times New Roman" w:hAnsi="Arial" w:cs="Arial"/>
          <w:sz w:val="15"/>
          <w:szCs w:val="15"/>
        </w:rPr>
      </w:pPr>
      <w:r w:rsidRPr="00813E1D">
        <w:rPr>
          <w:rFonts w:ascii="Arial" w:eastAsia="Times New Roman" w:hAnsi="Arial" w:cs="Arial"/>
          <w:sz w:val="15"/>
          <w:szCs w:val="15"/>
        </w:rPr>
        <w:t xml:space="preserve">(g) If fuel oil is to be used to fire an afterburner used to control emissions from a blowing still, the owner or operator may petition the Administrator in accordance with § 60.11(e) of the General Provisions to establish an opacity standard for the blowing still that will be the opacity standard when fuel oil is used to fire the afterburner. To obtain this opacity standard, the owner or operator must request the Administrator to determine opacity during an initial, or subsequent, performance test when fuel oil is used to fire the afterburner. Upon receipt of the results of the performance test, the Administrator will make a finding concerning compliance with the mass standard for the blowing still. If the Administrator finds that the facility was in compliance with the mass standard during the performance test but failed to meet the zero opacity standard, the Administrator will establish and promulgate in the </w:t>
      </w:r>
      <w:r w:rsidRPr="00813E1D">
        <w:rPr>
          <w:rFonts w:ascii="Arial" w:eastAsia="Times New Roman" w:hAnsi="Arial" w:cs="Arial"/>
          <w:smallCaps/>
          <w:sz w:val="15"/>
          <w:szCs w:val="15"/>
        </w:rPr>
        <w:t>Federal Register</w:t>
      </w:r>
      <w:r w:rsidRPr="00813E1D">
        <w:rPr>
          <w:rFonts w:ascii="Arial" w:eastAsia="Times New Roman" w:hAnsi="Arial" w:cs="Arial"/>
          <w:sz w:val="15"/>
          <w:szCs w:val="15"/>
        </w:rPr>
        <w:t xml:space="preserve"> an opacity standard for the blowing still that will be the opacity standard when fuel oil is used to fire the afterburner. When the afterburner is fired with natural gas, the zero percent opacity remains the applicable opacity standard.</w:t>
      </w:r>
    </w:p>
    <w:p w:rsidR="00813E1D" w:rsidRPr="00813E1D" w:rsidRDefault="00813E1D" w:rsidP="00813E1D">
      <w:pPr>
        <w:spacing w:before="200" w:after="100" w:afterAutospacing="1" w:line="240" w:lineRule="auto"/>
        <w:rPr>
          <w:rFonts w:ascii="Arial" w:eastAsia="Times New Roman" w:hAnsi="Arial" w:cs="Arial"/>
          <w:sz w:val="14"/>
          <w:szCs w:val="14"/>
        </w:rPr>
      </w:pPr>
      <w:r w:rsidRPr="00813E1D">
        <w:rPr>
          <w:rFonts w:ascii="Arial" w:eastAsia="Times New Roman" w:hAnsi="Arial" w:cs="Arial"/>
          <w:sz w:val="14"/>
          <w:szCs w:val="14"/>
        </w:rPr>
        <w:t>[54 FR 6677, Feb. 14, 1989, as amended 54 FR 27016, June 27, 1989; 65 FR 61762, Oct. 17, 2000]</w:t>
      </w:r>
    </w:p>
    <w:p w:rsidR="00FF02A3" w:rsidRDefault="00FF02A3"/>
    <w:sectPr w:rsidR="00FF02A3" w:rsidSect="00FF02A3">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E1D" w:rsidRDefault="00813E1D" w:rsidP="00813E1D">
      <w:pPr>
        <w:spacing w:after="0" w:line="240" w:lineRule="auto"/>
      </w:pPr>
      <w:r>
        <w:separator/>
      </w:r>
    </w:p>
  </w:endnote>
  <w:endnote w:type="continuationSeparator" w:id="0">
    <w:p w:rsidR="00813E1D" w:rsidRDefault="00813E1D" w:rsidP="00813E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389282"/>
      <w:docPartObj>
        <w:docPartGallery w:val="Page Numbers (Bottom of Page)"/>
        <w:docPartUnique/>
      </w:docPartObj>
    </w:sdtPr>
    <w:sdtContent>
      <w:p w:rsidR="00813E1D" w:rsidRDefault="00813E1D">
        <w:pPr>
          <w:pStyle w:val="Footer"/>
          <w:jc w:val="center"/>
        </w:pPr>
        <w:fldSimple w:instr=" PAGE   \* MERGEFORMAT ">
          <w:r>
            <w:rPr>
              <w:noProof/>
            </w:rPr>
            <w:t>1</w:t>
          </w:r>
        </w:fldSimple>
      </w:p>
    </w:sdtContent>
  </w:sdt>
  <w:p w:rsidR="00813E1D" w:rsidRDefault="00813E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E1D" w:rsidRDefault="00813E1D" w:rsidP="00813E1D">
      <w:pPr>
        <w:spacing w:after="0" w:line="240" w:lineRule="auto"/>
      </w:pPr>
      <w:r>
        <w:separator/>
      </w:r>
    </w:p>
  </w:footnote>
  <w:footnote w:type="continuationSeparator" w:id="0">
    <w:p w:rsidR="00813E1D" w:rsidRDefault="00813E1D" w:rsidP="00813E1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813E1D"/>
    <w:rsid w:val="00813E1D"/>
    <w:rsid w:val="00FF02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2A3"/>
  </w:style>
  <w:style w:type="paragraph" w:styleId="Heading2">
    <w:name w:val="heading 2"/>
    <w:basedOn w:val="Normal"/>
    <w:link w:val="Heading2Char"/>
    <w:uiPriority w:val="9"/>
    <w:qFormat/>
    <w:rsid w:val="00813E1D"/>
    <w:pPr>
      <w:spacing w:before="200" w:after="100" w:line="240" w:lineRule="auto"/>
      <w:jc w:val="center"/>
      <w:outlineLvl w:val="1"/>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13E1D"/>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813E1D"/>
    <w:rPr>
      <w:rFonts w:ascii="Arial" w:hAnsi="Arial" w:cs="Arial" w:hint="default"/>
      <w:strike w:val="0"/>
      <w:dstrike w:val="0"/>
      <w:color w:val="0000FF"/>
      <w:sz w:val="13"/>
      <w:szCs w:val="13"/>
      <w:u w:val="none"/>
      <w:effect w:val="none"/>
    </w:rPr>
  </w:style>
  <w:style w:type="paragraph" w:styleId="NormalWeb">
    <w:name w:val="Normal (Web)"/>
    <w:basedOn w:val="Normal"/>
    <w:uiPriority w:val="99"/>
    <w:semiHidden/>
    <w:unhideWhenUsed/>
    <w:rsid w:val="00813E1D"/>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
    <w:name w:val="fp"/>
    <w:basedOn w:val="Normal"/>
    <w:rsid w:val="00813E1D"/>
    <w:pPr>
      <w:spacing w:before="200"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813E1D"/>
    <w:pPr>
      <w:spacing w:before="200" w:after="100" w:afterAutospacing="1" w:line="240" w:lineRule="auto"/>
      <w:ind w:firstLine="480"/>
    </w:pPr>
    <w:rPr>
      <w:rFonts w:ascii="Times New Roman" w:eastAsia="Times New Roman" w:hAnsi="Times New Roman" w:cs="Times New Roman"/>
      <w:sz w:val="14"/>
      <w:szCs w:val="14"/>
    </w:rPr>
  </w:style>
  <w:style w:type="paragraph" w:customStyle="1" w:styleId="cita">
    <w:name w:val="cita"/>
    <w:basedOn w:val="Normal"/>
    <w:rsid w:val="00813E1D"/>
    <w:pPr>
      <w:spacing w:before="200" w:after="100" w:afterAutospacing="1" w:line="240" w:lineRule="auto"/>
    </w:pPr>
    <w:rPr>
      <w:rFonts w:ascii="Times New Roman" w:eastAsia="Times New Roman" w:hAnsi="Times New Roman" w:cs="Times New Roman"/>
      <w:sz w:val="14"/>
      <w:szCs w:val="14"/>
    </w:rPr>
  </w:style>
  <w:style w:type="paragraph" w:customStyle="1" w:styleId="fp-2">
    <w:name w:val="fp-2"/>
    <w:basedOn w:val="Normal"/>
    <w:rsid w:val="00813E1D"/>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813E1D"/>
    <w:pPr>
      <w:spacing w:before="200" w:after="100" w:line="240" w:lineRule="auto"/>
      <w:ind w:left="960" w:hanging="48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13E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3E1D"/>
    <w:rPr>
      <w:rFonts w:ascii="Tahoma" w:hAnsi="Tahoma" w:cs="Tahoma"/>
      <w:sz w:val="16"/>
      <w:szCs w:val="16"/>
    </w:rPr>
  </w:style>
  <w:style w:type="paragraph" w:styleId="Header">
    <w:name w:val="header"/>
    <w:basedOn w:val="Normal"/>
    <w:link w:val="HeaderChar"/>
    <w:uiPriority w:val="99"/>
    <w:semiHidden/>
    <w:unhideWhenUsed/>
    <w:rsid w:val="00813E1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13E1D"/>
  </w:style>
  <w:style w:type="paragraph" w:styleId="Footer">
    <w:name w:val="footer"/>
    <w:basedOn w:val="Normal"/>
    <w:link w:val="FooterChar"/>
    <w:uiPriority w:val="99"/>
    <w:unhideWhenUsed/>
    <w:rsid w:val="00813E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3E1D"/>
  </w:style>
</w:styles>
</file>

<file path=word/webSettings.xml><?xml version="1.0" encoding="utf-8"?>
<w:webSettings xmlns:r="http://schemas.openxmlformats.org/officeDocument/2006/relationships" xmlns:w="http://schemas.openxmlformats.org/wordprocessingml/2006/main">
  <w:divs>
    <w:div w:id="490289813">
      <w:bodyDiv w:val="1"/>
      <w:marLeft w:val="0"/>
      <w:marRight w:val="0"/>
      <w:marTop w:val="23"/>
      <w:marBottom w:val="576"/>
      <w:divBdr>
        <w:top w:val="none" w:sz="0" w:space="0" w:color="auto"/>
        <w:left w:val="none" w:sz="0" w:space="0" w:color="auto"/>
        <w:bottom w:val="none" w:sz="0" w:space="0" w:color="auto"/>
        <w:right w:val="none" w:sz="0" w:space="0" w:color="auto"/>
      </w:divBdr>
      <w:divsChild>
        <w:div w:id="1226988568">
          <w:marLeft w:val="0"/>
          <w:marRight w:val="0"/>
          <w:marTop w:val="0"/>
          <w:marBottom w:val="0"/>
          <w:divBdr>
            <w:top w:val="none" w:sz="0" w:space="0" w:color="auto"/>
            <w:left w:val="none" w:sz="0" w:space="0" w:color="auto"/>
            <w:bottom w:val="none" w:sz="0" w:space="0" w:color="auto"/>
            <w:right w:val="none" w:sz="0" w:space="0" w:color="auto"/>
          </w:divBdr>
          <w:divsChild>
            <w:div w:id="620574083">
              <w:marLeft w:val="0"/>
              <w:marRight w:val="0"/>
              <w:marTop w:val="0"/>
              <w:marBottom w:val="0"/>
              <w:divBdr>
                <w:top w:val="none" w:sz="0" w:space="0" w:color="auto"/>
                <w:left w:val="none" w:sz="0" w:space="0" w:color="auto"/>
                <w:bottom w:val="none" w:sz="0" w:space="0" w:color="auto"/>
                <w:right w:val="none" w:sz="0" w:space="0" w:color="auto"/>
              </w:divBdr>
            </w:div>
            <w:div w:id="60756248">
              <w:marLeft w:val="0"/>
              <w:marRight w:val="0"/>
              <w:marTop w:val="0"/>
              <w:marBottom w:val="0"/>
              <w:divBdr>
                <w:top w:val="none" w:sz="0" w:space="0" w:color="auto"/>
                <w:left w:val="none" w:sz="0" w:space="0" w:color="auto"/>
                <w:bottom w:val="none" w:sz="0" w:space="0" w:color="auto"/>
                <w:right w:val="none" w:sz="0" w:space="0" w:color="auto"/>
              </w:divBdr>
            </w:div>
            <w:div w:id="1289817793">
              <w:marLeft w:val="0"/>
              <w:marRight w:val="0"/>
              <w:marTop w:val="0"/>
              <w:marBottom w:val="0"/>
              <w:divBdr>
                <w:top w:val="none" w:sz="0" w:space="0" w:color="auto"/>
                <w:left w:val="none" w:sz="0" w:space="0" w:color="auto"/>
                <w:bottom w:val="none" w:sz="0" w:space="0" w:color="auto"/>
                <w:right w:val="none" w:sz="0" w:space="0" w:color="auto"/>
              </w:divBdr>
            </w:div>
            <w:div w:id="211231485">
              <w:marLeft w:val="0"/>
              <w:marRight w:val="0"/>
              <w:marTop w:val="0"/>
              <w:marBottom w:val="0"/>
              <w:divBdr>
                <w:top w:val="none" w:sz="0" w:space="0" w:color="auto"/>
                <w:left w:val="none" w:sz="0" w:space="0" w:color="auto"/>
                <w:bottom w:val="none" w:sz="0" w:space="0" w:color="auto"/>
                <w:right w:val="none" w:sz="0" w:space="0" w:color="auto"/>
              </w:divBdr>
            </w:div>
            <w:div w:id="1520663011">
              <w:marLeft w:val="0"/>
              <w:marRight w:val="0"/>
              <w:marTop w:val="0"/>
              <w:marBottom w:val="0"/>
              <w:divBdr>
                <w:top w:val="none" w:sz="0" w:space="0" w:color="auto"/>
                <w:left w:val="none" w:sz="0" w:space="0" w:color="auto"/>
                <w:bottom w:val="none" w:sz="0" w:space="0" w:color="auto"/>
                <w:right w:val="none" w:sz="0" w:space="0" w:color="auto"/>
              </w:divBdr>
            </w:div>
            <w:div w:id="699624196">
              <w:marLeft w:val="0"/>
              <w:marRight w:val="0"/>
              <w:marTop w:val="0"/>
              <w:marBottom w:val="0"/>
              <w:divBdr>
                <w:top w:val="none" w:sz="0" w:space="0" w:color="auto"/>
                <w:left w:val="none" w:sz="0" w:space="0" w:color="auto"/>
                <w:bottom w:val="none" w:sz="0" w:space="0" w:color="auto"/>
                <w:right w:val="none" w:sz="0" w:space="0" w:color="auto"/>
              </w:divBdr>
            </w:div>
            <w:div w:id="544878262">
              <w:marLeft w:val="0"/>
              <w:marRight w:val="0"/>
              <w:marTop w:val="0"/>
              <w:marBottom w:val="0"/>
              <w:divBdr>
                <w:top w:val="none" w:sz="0" w:space="0" w:color="auto"/>
                <w:left w:val="none" w:sz="0" w:space="0" w:color="auto"/>
                <w:bottom w:val="none" w:sz="0" w:space="0" w:color="auto"/>
                <w:right w:val="none" w:sz="0" w:space="0" w:color="auto"/>
              </w:divBdr>
            </w:div>
            <w:div w:id="55477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fr.gov/cgi-bin/retrieveECFR?gp=&amp;SID=ad18a319c098f3de789aa229021e9891&amp;n=40y7.0.1.1.1&amp;r=PART&amp;ty=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2133</Words>
  <Characters>12159</Characters>
  <Application>Microsoft Office Word</Application>
  <DocSecurity>0</DocSecurity>
  <Lines>101</Lines>
  <Paragraphs>28</Paragraphs>
  <ScaleCrop>false</ScaleCrop>
  <Company>Northeast District</Company>
  <LinksUpToDate>false</LinksUpToDate>
  <CharactersWithSpaces>14264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2</cp:revision>
  <dcterms:created xsi:type="dcterms:W3CDTF">2013-08-05T18:35:00Z</dcterms:created>
  <dcterms:modified xsi:type="dcterms:W3CDTF">2013-08-05T18:38:00Z</dcterms:modified>
</cp:coreProperties>
</file>